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100B6" w14:textId="7BE49284" w:rsidR="006249DE" w:rsidRDefault="1A040B77">
      <w:pPr>
        <w:pStyle w:val="Standard"/>
        <w:jc w:val="both"/>
      </w:pPr>
      <w:r>
        <w:rPr>
          <w:noProof/>
        </w:rPr>
        <w:drawing>
          <wp:anchor distT="0" distB="0" distL="114300" distR="114300" simplePos="0" relativeHeight="251658251" behindDoc="0" locked="0" layoutInCell="1" allowOverlap="1" wp14:anchorId="617FC6AF" wp14:editId="5C192DAC">
            <wp:simplePos x="0" y="0"/>
            <wp:positionH relativeFrom="column">
              <wp:align>left</wp:align>
            </wp:positionH>
            <wp:positionV relativeFrom="paragraph">
              <wp:posOffset>0</wp:posOffset>
            </wp:positionV>
            <wp:extent cx="6902470" cy="9773409"/>
            <wp:effectExtent l="0" t="0" r="0" b="0"/>
            <wp:wrapNone/>
            <wp:docPr id="1207000623" name="Image 120700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902470" cy="9773409"/>
                    </a:xfrm>
                    <a:prstGeom prst="rect">
                      <a:avLst/>
                    </a:prstGeom>
                  </pic:spPr>
                </pic:pic>
              </a:graphicData>
            </a:graphic>
            <wp14:sizeRelH relativeFrom="page">
              <wp14:pctWidth>0</wp14:pctWidth>
            </wp14:sizeRelH>
            <wp14:sizeRelV relativeFrom="page">
              <wp14:pctHeight>0</wp14:pctHeight>
            </wp14:sizeRelV>
          </wp:anchor>
        </w:drawing>
      </w:r>
    </w:p>
    <w:p w14:paraId="4D2515EA" w14:textId="77777777" w:rsidR="006249DE" w:rsidRDefault="006249DE">
      <w:pPr>
        <w:pStyle w:val="Standard"/>
        <w:jc w:val="both"/>
      </w:pPr>
    </w:p>
    <w:p w14:paraId="22C69D02" w14:textId="77777777" w:rsidR="006249DE" w:rsidRDefault="006249DE">
      <w:pPr>
        <w:pStyle w:val="Standard"/>
        <w:jc w:val="both"/>
      </w:pPr>
    </w:p>
    <w:p w14:paraId="388217E4" w14:textId="77777777" w:rsidR="006249DE" w:rsidRDefault="006249DE">
      <w:pPr>
        <w:pStyle w:val="Standard"/>
        <w:jc w:val="both"/>
      </w:pPr>
    </w:p>
    <w:p w14:paraId="71DB4836" w14:textId="77777777" w:rsidR="006249DE" w:rsidRDefault="002A3053">
      <w:pPr>
        <w:pStyle w:val="Standard"/>
        <w:jc w:val="center"/>
      </w:pPr>
      <w:r>
        <w:rPr>
          <w:b/>
          <w:bCs/>
          <w:sz w:val="44"/>
          <w:szCs w:val="44"/>
        </w:rPr>
        <w:t>Sommaire</w:t>
      </w:r>
    </w:p>
    <w:p w14:paraId="046E3D47" w14:textId="77777777" w:rsidR="006249DE" w:rsidRDefault="006249DE">
      <w:pPr>
        <w:pStyle w:val="Standard"/>
        <w:jc w:val="both"/>
      </w:pPr>
    </w:p>
    <w:p w14:paraId="14317170" w14:textId="77777777" w:rsidR="006249DE" w:rsidRDefault="006249DE">
      <w:pPr>
        <w:pStyle w:val="Standard"/>
        <w:jc w:val="both"/>
      </w:pPr>
    </w:p>
    <w:p w14:paraId="47D98258" w14:textId="77777777" w:rsidR="006249DE" w:rsidRDefault="006249DE">
      <w:pPr>
        <w:pStyle w:val="Standard"/>
        <w:jc w:val="both"/>
      </w:pPr>
    </w:p>
    <w:p w14:paraId="7E6A4DB2" w14:textId="77777777" w:rsidR="006249DE" w:rsidRDefault="002A3053" w:rsidP="00743443">
      <w:pPr>
        <w:pStyle w:val="Paragraphedeliste"/>
        <w:numPr>
          <w:ilvl w:val="0"/>
          <w:numId w:val="18"/>
        </w:numPr>
        <w:jc w:val="both"/>
      </w:pPr>
      <w:r>
        <w:t>Préambule……………………………………………………………………………………</w:t>
      </w:r>
      <w:bookmarkStart w:id="0" w:name="_Int_RxxcifXg"/>
      <w:r>
        <w:t>…….</w:t>
      </w:r>
      <w:bookmarkEnd w:id="0"/>
      <w:r>
        <w:t>.……Page 3</w:t>
      </w:r>
    </w:p>
    <w:p w14:paraId="4F339CCD" w14:textId="77777777" w:rsidR="006249DE" w:rsidRDefault="006249DE">
      <w:pPr>
        <w:pStyle w:val="Paragraphedeliste"/>
        <w:jc w:val="both"/>
      </w:pPr>
    </w:p>
    <w:p w14:paraId="0A13371F" w14:textId="77777777" w:rsidR="006249DE" w:rsidRDefault="002A3053" w:rsidP="00743443">
      <w:pPr>
        <w:pStyle w:val="Paragraphedeliste"/>
        <w:numPr>
          <w:ilvl w:val="0"/>
          <w:numId w:val="8"/>
        </w:numPr>
        <w:jc w:val="both"/>
      </w:pPr>
      <w:r>
        <w:t>Le contexte et la stratégie territoriale………………………………………………………Page 4</w:t>
      </w:r>
    </w:p>
    <w:p w14:paraId="1E366127" w14:textId="77777777" w:rsidR="006249DE" w:rsidRDefault="006249DE">
      <w:pPr>
        <w:pStyle w:val="Paragraphedeliste"/>
        <w:jc w:val="both"/>
      </w:pPr>
    </w:p>
    <w:p w14:paraId="2739D42F" w14:textId="77777777" w:rsidR="006249DE" w:rsidRDefault="002A3053" w:rsidP="00743443">
      <w:pPr>
        <w:pStyle w:val="Paragraphedeliste"/>
        <w:numPr>
          <w:ilvl w:val="0"/>
          <w:numId w:val="8"/>
        </w:numPr>
        <w:jc w:val="both"/>
      </w:pPr>
      <w:r>
        <w:t>Les actions engagées dans les 5 finalités du développement durable………Page 6</w:t>
      </w:r>
    </w:p>
    <w:p w14:paraId="708DDFB2" w14:textId="77777777" w:rsidR="006249DE" w:rsidRDefault="006249DE">
      <w:pPr>
        <w:pStyle w:val="Paragraphedeliste"/>
        <w:jc w:val="both"/>
      </w:pPr>
    </w:p>
    <w:p w14:paraId="0DCB9A97" w14:textId="77777777" w:rsidR="006249DE" w:rsidRDefault="002A3053" w:rsidP="00743443">
      <w:pPr>
        <w:pStyle w:val="Paragraphedeliste"/>
        <w:numPr>
          <w:ilvl w:val="1"/>
          <w:numId w:val="8"/>
        </w:numPr>
        <w:jc w:val="both"/>
      </w:pPr>
      <w:r>
        <w:t>Lutter contre le changement climatique pour protéger l’atmosphère</w:t>
      </w:r>
    </w:p>
    <w:p w14:paraId="56F64E1F" w14:textId="77777777" w:rsidR="006249DE" w:rsidRDefault="002A3053" w:rsidP="00743443">
      <w:pPr>
        <w:pStyle w:val="Paragraphedeliste"/>
        <w:numPr>
          <w:ilvl w:val="1"/>
          <w:numId w:val="8"/>
        </w:numPr>
        <w:jc w:val="both"/>
      </w:pPr>
      <w:r>
        <w:t>Préserver la biodiversité et protéger les milieux et les ressources</w:t>
      </w:r>
    </w:p>
    <w:p w14:paraId="421FEF1A" w14:textId="77777777" w:rsidR="006249DE" w:rsidRDefault="002A3053" w:rsidP="00743443">
      <w:pPr>
        <w:pStyle w:val="Paragraphedeliste"/>
        <w:numPr>
          <w:ilvl w:val="1"/>
          <w:numId w:val="8"/>
        </w:numPr>
        <w:jc w:val="both"/>
      </w:pPr>
      <w:r>
        <w:t>L’épanouissement de tous les êtres humains</w:t>
      </w:r>
    </w:p>
    <w:p w14:paraId="5E248B3D" w14:textId="77777777" w:rsidR="006249DE" w:rsidRDefault="002A3053" w:rsidP="00743443">
      <w:pPr>
        <w:pStyle w:val="Paragraphedeliste"/>
        <w:numPr>
          <w:ilvl w:val="1"/>
          <w:numId w:val="8"/>
        </w:numPr>
        <w:jc w:val="both"/>
      </w:pPr>
      <w:r>
        <w:t>La cohésion sociale et la solidarité entre territoires et entre générations</w:t>
      </w:r>
    </w:p>
    <w:p w14:paraId="3AFE9859" w14:textId="77777777" w:rsidR="006249DE" w:rsidRDefault="002A3053" w:rsidP="00743443">
      <w:pPr>
        <w:pStyle w:val="Paragraphedeliste"/>
        <w:numPr>
          <w:ilvl w:val="1"/>
          <w:numId w:val="8"/>
        </w:numPr>
        <w:jc w:val="both"/>
      </w:pPr>
      <w:r>
        <w:t>Dynamiques de développement suivant les modes de production et de consommation responsables</w:t>
      </w:r>
    </w:p>
    <w:p w14:paraId="54276B78" w14:textId="77777777" w:rsidR="006249DE" w:rsidRDefault="006249DE">
      <w:pPr>
        <w:pStyle w:val="Paragraphedeliste"/>
        <w:ind w:left="1440"/>
        <w:jc w:val="both"/>
      </w:pPr>
    </w:p>
    <w:p w14:paraId="0752ABF8" w14:textId="77777777" w:rsidR="006249DE" w:rsidRDefault="002A3053" w:rsidP="00743443">
      <w:pPr>
        <w:pStyle w:val="Paragraphedeliste"/>
        <w:numPr>
          <w:ilvl w:val="0"/>
          <w:numId w:val="8"/>
        </w:numPr>
        <w:jc w:val="both"/>
      </w:pPr>
      <w:r>
        <w:t>Une collectivité dynamique et éco-exemplaire……</w:t>
      </w:r>
      <w:bookmarkStart w:id="1" w:name="_Int_GsCVI6fH"/>
      <w:r>
        <w:t>…….</w:t>
      </w:r>
      <w:bookmarkEnd w:id="1"/>
      <w:r>
        <w:t>.………………………………Page 20</w:t>
      </w:r>
    </w:p>
    <w:p w14:paraId="099C069D" w14:textId="77777777" w:rsidR="006249DE" w:rsidRDefault="006249DE">
      <w:pPr>
        <w:pStyle w:val="Paragraphedeliste"/>
        <w:jc w:val="both"/>
      </w:pPr>
    </w:p>
    <w:p w14:paraId="41B66D62" w14:textId="77777777" w:rsidR="006249DE" w:rsidRDefault="002A3053" w:rsidP="00743443">
      <w:pPr>
        <w:pStyle w:val="Paragraphedeliste"/>
        <w:numPr>
          <w:ilvl w:val="1"/>
          <w:numId w:val="8"/>
        </w:numPr>
        <w:jc w:val="both"/>
      </w:pPr>
      <w:r>
        <w:t>L’organisation interne</w:t>
      </w:r>
    </w:p>
    <w:p w14:paraId="0E8F12DC" w14:textId="77777777" w:rsidR="006249DE" w:rsidRDefault="002A3053" w:rsidP="00743443">
      <w:pPr>
        <w:pStyle w:val="Paragraphedeliste"/>
        <w:numPr>
          <w:ilvl w:val="1"/>
          <w:numId w:val="8"/>
        </w:numPr>
        <w:jc w:val="both"/>
      </w:pPr>
      <w:r>
        <w:t>Les ressources humaines</w:t>
      </w:r>
    </w:p>
    <w:p w14:paraId="21D335A0" w14:textId="77777777" w:rsidR="006249DE" w:rsidRDefault="002A3053" w:rsidP="00743443">
      <w:pPr>
        <w:pStyle w:val="Paragraphedeliste"/>
        <w:numPr>
          <w:ilvl w:val="1"/>
          <w:numId w:val="8"/>
        </w:numPr>
        <w:jc w:val="both"/>
      </w:pPr>
      <w:r>
        <w:t>Les actions transversales</w:t>
      </w:r>
    </w:p>
    <w:p w14:paraId="3EBCFB57" w14:textId="77777777" w:rsidR="006249DE" w:rsidRDefault="006249DE">
      <w:pPr>
        <w:pStyle w:val="Paragraphedeliste"/>
        <w:ind w:left="1440"/>
        <w:jc w:val="both"/>
      </w:pPr>
    </w:p>
    <w:p w14:paraId="730305A1" w14:textId="77777777" w:rsidR="006249DE" w:rsidRDefault="002A3053" w:rsidP="00743443">
      <w:pPr>
        <w:pStyle w:val="Paragraphedeliste"/>
        <w:numPr>
          <w:ilvl w:val="0"/>
          <w:numId w:val="8"/>
        </w:numPr>
        <w:jc w:val="both"/>
      </w:pPr>
      <w:r>
        <w:t>Les perspectives ……………</w:t>
      </w:r>
      <w:bookmarkStart w:id="2" w:name="_Int_glCIU5hl"/>
      <w:r>
        <w:t>…….</w:t>
      </w:r>
      <w:bookmarkEnd w:id="2"/>
      <w:r>
        <w:t>.……………………………………………………………………Page 25</w:t>
      </w:r>
    </w:p>
    <w:p w14:paraId="55FBE733" w14:textId="77777777" w:rsidR="006249DE" w:rsidRDefault="006249DE">
      <w:pPr>
        <w:pStyle w:val="Standard"/>
        <w:jc w:val="both"/>
      </w:pPr>
    </w:p>
    <w:p w14:paraId="3BE17727" w14:textId="77777777" w:rsidR="006249DE" w:rsidRDefault="006249DE">
      <w:pPr>
        <w:pStyle w:val="Standard"/>
        <w:jc w:val="both"/>
      </w:pPr>
    </w:p>
    <w:p w14:paraId="53A4F506" w14:textId="77777777" w:rsidR="006249DE" w:rsidRDefault="006249DE">
      <w:pPr>
        <w:pStyle w:val="Standard"/>
        <w:jc w:val="both"/>
      </w:pPr>
    </w:p>
    <w:p w14:paraId="7A58C98F" w14:textId="77777777" w:rsidR="006249DE" w:rsidRDefault="006249DE">
      <w:pPr>
        <w:pStyle w:val="Standard"/>
        <w:jc w:val="both"/>
      </w:pPr>
    </w:p>
    <w:p w14:paraId="3B395FBF" w14:textId="77777777" w:rsidR="006249DE" w:rsidRDefault="006249DE">
      <w:pPr>
        <w:pStyle w:val="Standard"/>
        <w:jc w:val="both"/>
      </w:pPr>
    </w:p>
    <w:p w14:paraId="231AF256" w14:textId="77777777" w:rsidR="006249DE" w:rsidRDefault="006249DE">
      <w:pPr>
        <w:pStyle w:val="Standard"/>
        <w:jc w:val="both"/>
      </w:pPr>
    </w:p>
    <w:p w14:paraId="5BCF9FD0" w14:textId="77777777" w:rsidR="006249DE" w:rsidRDefault="002A3053" w:rsidP="00743443">
      <w:pPr>
        <w:pStyle w:val="Paragraphedeliste"/>
        <w:numPr>
          <w:ilvl w:val="0"/>
          <w:numId w:val="19"/>
        </w:numPr>
        <w:jc w:val="both"/>
      </w:pPr>
      <w:r>
        <w:rPr>
          <w:b/>
          <w:bCs/>
          <w:u w:val="single"/>
        </w:rPr>
        <w:t>Préambule</w:t>
      </w:r>
    </w:p>
    <w:p w14:paraId="4732CED8" w14:textId="77777777" w:rsidR="006249DE" w:rsidRDefault="002A3053">
      <w:pPr>
        <w:pStyle w:val="Standard"/>
        <w:jc w:val="both"/>
      </w:pPr>
      <w:r>
        <w:t>Depuis 2010, les collectivités territoriales et établissements publics de coopération intercommunale (EPCI) à fiscalité propre, de plus de 50 000 habitants, sont soumis à l’obligation d’élaborer un rapport sur la situation en matière de développement durable en application de l’article 255 de la loi portant engagement national pour l’environnement (12/07/2010).</w:t>
      </w:r>
    </w:p>
    <w:p w14:paraId="03361DF9" w14:textId="77777777" w:rsidR="006249DE" w:rsidRDefault="002A3053">
      <w:pPr>
        <w:pStyle w:val="Standard"/>
        <w:spacing w:after="0" w:line="240" w:lineRule="auto"/>
        <w:jc w:val="both"/>
      </w:pPr>
      <w:r>
        <w:t>La présentation de ce rapport à l’assemblée délibérante est ainsi l’occasion de mettre au centre du débat démocratique les choix de l’action publique au regard du développement durable, et ce, en adéquation avec les enjeux locaux et les orientations stratégiques retenues.</w:t>
      </w:r>
    </w:p>
    <w:p w14:paraId="4E288357" w14:textId="77777777" w:rsidR="006249DE" w:rsidRDefault="006249DE">
      <w:pPr>
        <w:pStyle w:val="Standard"/>
        <w:spacing w:after="0" w:line="240" w:lineRule="auto"/>
        <w:jc w:val="both"/>
      </w:pPr>
    </w:p>
    <w:p w14:paraId="03438F0E" w14:textId="77777777" w:rsidR="006249DE" w:rsidRDefault="002A3053">
      <w:pPr>
        <w:pStyle w:val="Standarduser"/>
        <w:jc w:val="both"/>
      </w:pPr>
      <w:r>
        <w:rPr>
          <w:rFonts w:ascii="Calibri" w:hAnsi="Calibri"/>
          <w:sz w:val="22"/>
          <w:szCs w:val="22"/>
        </w:rPr>
        <w:t xml:space="preserve">Le rapport met en évidence le bilan des politiques, des programmes et des actions publiques et permet d’analyser les impacts de chacune sur l’ensemble des </w:t>
      </w:r>
      <w:r>
        <w:rPr>
          <w:rFonts w:ascii="Calibri" w:hAnsi="Calibri"/>
          <w:sz w:val="22"/>
          <w:szCs w:val="22"/>
          <w:u w:val="single"/>
        </w:rPr>
        <w:t>cinq finalités du développement durable (article L 110-1 du code de l’environnement) :</w:t>
      </w:r>
    </w:p>
    <w:p w14:paraId="51D3CC86" w14:textId="77777777" w:rsidR="006249DE" w:rsidRDefault="002A3053">
      <w:pPr>
        <w:pStyle w:val="Standarduser"/>
        <w:jc w:val="both"/>
      </w:pPr>
      <w:bookmarkStart w:id="3" w:name="__DdeLink__467_2571813049"/>
      <w:bookmarkEnd w:id="3"/>
      <w:r>
        <w:rPr>
          <w:rFonts w:ascii="Calibri" w:hAnsi="Calibri"/>
          <w:sz w:val="22"/>
          <w:szCs w:val="22"/>
        </w:rPr>
        <w:t xml:space="preserve">- lutter contre le changement climatique et protéger l’atmosphère, </w:t>
      </w:r>
      <w:r>
        <w:rPr>
          <w:rFonts w:ascii="Calibri" w:hAnsi="Calibri"/>
          <w:noProof/>
          <w:sz w:val="22"/>
          <w:szCs w:val="22"/>
        </w:rPr>
        <w:drawing>
          <wp:inline distT="0" distB="0" distL="0" distR="0" wp14:anchorId="68C15CA6" wp14:editId="5D0C3B1F">
            <wp:extent cx="323999" cy="323999"/>
            <wp:effectExtent l="0" t="0" r="0" b="0"/>
            <wp:docPr id="2" name="Graphique 24"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p>
    <w:p w14:paraId="455A129D" w14:textId="2BB255E8" w:rsidR="006249DE" w:rsidRDefault="002A3053" w:rsidP="7939F1FB">
      <w:pPr>
        <w:pStyle w:val="Standarduser"/>
        <w:jc w:val="both"/>
      </w:pPr>
      <w:r>
        <w:rPr>
          <w:rFonts w:ascii="Calibri" w:hAnsi="Calibri"/>
          <w:sz w:val="22"/>
          <w:szCs w:val="22"/>
        </w:rPr>
        <w:t xml:space="preserve">- préserver la biodiversité et protéger les milieux et les </w:t>
      </w:r>
      <w:r w:rsidR="29AC053B">
        <w:rPr>
          <w:rFonts w:ascii="Calibri" w:hAnsi="Calibri"/>
          <w:sz w:val="22"/>
          <w:szCs w:val="22"/>
        </w:rPr>
        <w:t xml:space="preserve">ressources, </w:t>
      </w:r>
      <w:r w:rsidR="5567697E">
        <w:rPr>
          <w:noProof/>
        </w:rPr>
        <w:drawing>
          <wp:inline distT="0" distB="0" distL="0" distR="0" wp14:anchorId="36437ED0" wp14:editId="6EEB684B">
            <wp:extent cx="352287" cy="352287"/>
            <wp:effectExtent l="0" t="0" r="0" b="0"/>
            <wp:docPr id="488832643" name="Image30" descr="Compost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2287" cy="352287"/>
                    </a:xfrm>
                    <a:prstGeom prst="rect">
                      <a:avLst/>
                    </a:prstGeom>
                    <a:noFill/>
                    <a:ln>
                      <a:noFill/>
                      <a:prstDash/>
                    </a:ln>
                  </pic:spPr>
                </pic:pic>
              </a:graphicData>
            </a:graphic>
          </wp:inline>
        </w:drawing>
      </w:r>
    </w:p>
    <w:p w14:paraId="5BFB6D88" w14:textId="78043414" w:rsidR="006249DE" w:rsidRDefault="002A3053" w:rsidP="7939F1FB">
      <w:pPr>
        <w:pStyle w:val="Standarduser"/>
        <w:jc w:val="both"/>
      </w:pPr>
      <w:r w:rsidRPr="1E0F2109">
        <w:rPr>
          <w:rFonts w:ascii="Calibri" w:hAnsi="Calibri"/>
          <w:sz w:val="22"/>
          <w:szCs w:val="22"/>
        </w:rPr>
        <w:t xml:space="preserve">- permettre l’épanouissement de tous les êtres </w:t>
      </w:r>
      <w:r w:rsidR="5EB09039" w:rsidRPr="1E0F2109">
        <w:rPr>
          <w:rFonts w:ascii="Calibri" w:hAnsi="Calibri"/>
          <w:sz w:val="22"/>
          <w:szCs w:val="22"/>
        </w:rPr>
        <w:t xml:space="preserve">humains, </w:t>
      </w:r>
      <w:r w:rsidR="75D3350B">
        <w:rPr>
          <w:noProof/>
        </w:rPr>
        <w:drawing>
          <wp:inline distT="0" distB="0" distL="0" distR="0" wp14:anchorId="6DE6CFAA" wp14:editId="6B852BBA">
            <wp:extent cx="314279" cy="314279"/>
            <wp:effectExtent l="0" t="0" r="0" b="0"/>
            <wp:docPr id="1058240934" name="Image60" descr="Group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79" cy="314279"/>
                    </a:xfrm>
                    <a:prstGeom prst="rect">
                      <a:avLst/>
                    </a:prstGeom>
                    <a:noFill/>
                    <a:ln>
                      <a:noFill/>
                      <a:prstDash/>
                    </a:ln>
                  </pic:spPr>
                </pic:pic>
              </a:graphicData>
            </a:graphic>
          </wp:inline>
        </w:drawing>
      </w:r>
    </w:p>
    <w:p w14:paraId="3EAD24CA" w14:textId="3183DD74" w:rsidR="006249DE" w:rsidRDefault="002A3053" w:rsidP="7939F1FB">
      <w:pPr>
        <w:pStyle w:val="Standarduser"/>
        <w:jc w:val="both"/>
      </w:pPr>
      <w:r>
        <w:rPr>
          <w:rFonts w:ascii="Calibri" w:hAnsi="Calibri"/>
          <w:sz w:val="22"/>
          <w:szCs w:val="22"/>
        </w:rPr>
        <w:t xml:space="preserve">- assurer la cohésion sociale et la solidarité entre territoires et entre </w:t>
      </w:r>
      <w:r w:rsidR="5EB09039">
        <w:rPr>
          <w:rFonts w:ascii="Calibri" w:hAnsi="Calibri"/>
          <w:sz w:val="22"/>
          <w:szCs w:val="22"/>
        </w:rPr>
        <w:t xml:space="preserve">générations, </w:t>
      </w:r>
      <w:r w:rsidR="5D84E710">
        <w:rPr>
          <w:noProof/>
        </w:rPr>
        <w:drawing>
          <wp:inline distT="0" distB="0" distL="0" distR="0" wp14:anchorId="39B39EC9" wp14:editId="0AF170E8">
            <wp:extent cx="304915" cy="304915"/>
            <wp:effectExtent l="0" t="0" r="0" b="0"/>
            <wp:docPr id="1792568944" name="Image46" descr="Poing serré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04915" cy="304915"/>
                    </a:xfrm>
                    <a:prstGeom prst="rect">
                      <a:avLst/>
                    </a:prstGeom>
                    <a:noFill/>
                    <a:ln>
                      <a:noFill/>
                      <a:prstDash/>
                    </a:ln>
                  </pic:spPr>
                </pic:pic>
              </a:graphicData>
            </a:graphic>
          </wp:inline>
        </w:drawing>
      </w:r>
    </w:p>
    <w:p w14:paraId="44917261" w14:textId="4EB736DF" w:rsidR="006249DE" w:rsidRDefault="002A3053" w:rsidP="7939F1FB">
      <w:pPr>
        <w:pStyle w:val="Standarduser"/>
        <w:jc w:val="both"/>
      </w:pPr>
      <w:r>
        <w:rPr>
          <w:rFonts w:ascii="Calibri" w:hAnsi="Calibri"/>
          <w:sz w:val="22"/>
          <w:szCs w:val="22"/>
        </w:rPr>
        <w:t xml:space="preserve">- fonder les dynamiques de développement suivant les modes de production et de consommation </w:t>
      </w:r>
      <w:r w:rsidR="39CA9E8D">
        <w:rPr>
          <w:rFonts w:ascii="Calibri" w:hAnsi="Calibri"/>
          <w:sz w:val="22"/>
          <w:szCs w:val="22"/>
        </w:rPr>
        <w:t xml:space="preserve">responsables. </w:t>
      </w:r>
      <w:r w:rsidR="4C28BC42">
        <w:rPr>
          <w:noProof/>
        </w:rPr>
        <w:drawing>
          <wp:inline distT="0" distB="0" distL="0" distR="0" wp14:anchorId="5C87CA54" wp14:editId="21C7D98B">
            <wp:extent cx="343082" cy="343082"/>
            <wp:effectExtent l="0" t="0" r="0" b="0"/>
            <wp:docPr id="1156306808" name="Image66"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082" cy="343082"/>
                    </a:xfrm>
                    <a:prstGeom prst="rect">
                      <a:avLst/>
                    </a:prstGeom>
                    <a:noFill/>
                    <a:ln>
                      <a:noFill/>
                      <a:prstDash/>
                    </a:ln>
                  </pic:spPr>
                </pic:pic>
              </a:graphicData>
            </a:graphic>
          </wp:inline>
        </w:drawing>
      </w:r>
    </w:p>
    <w:p w14:paraId="1ADDDE50" w14:textId="77777777" w:rsidR="006249DE" w:rsidRDefault="006249DE">
      <w:pPr>
        <w:pStyle w:val="Standarduser"/>
        <w:jc w:val="both"/>
        <w:rPr>
          <w:rFonts w:ascii="Calibri" w:hAnsi="Calibri"/>
          <w:sz w:val="22"/>
          <w:szCs w:val="22"/>
        </w:rPr>
      </w:pPr>
    </w:p>
    <w:p w14:paraId="4CA66C31" w14:textId="77777777" w:rsidR="006249DE" w:rsidRDefault="002A3053">
      <w:pPr>
        <w:pStyle w:val="Standard"/>
        <w:spacing w:after="0" w:line="240" w:lineRule="auto"/>
        <w:jc w:val="both"/>
      </w:pPr>
      <w:r>
        <w:rPr>
          <w:rFonts w:cs="Antenna-Bold"/>
        </w:rPr>
        <w:t xml:space="preserve">Chaque action présentée concourt à une ou plusieurs des cinq finalités du développement durable, renseignées grâce aux pictogrammes présentés ci-dessus. Afin </w:t>
      </w:r>
      <w:r>
        <w:t>de faciliter la lecture du rapport, les pictogrammes sont attribués aux actions.</w:t>
      </w:r>
    </w:p>
    <w:p w14:paraId="2791786E" w14:textId="77777777" w:rsidR="006249DE" w:rsidRDefault="006249DE">
      <w:pPr>
        <w:pStyle w:val="Standarduser"/>
        <w:jc w:val="both"/>
        <w:rPr>
          <w:rFonts w:ascii="Calibri" w:hAnsi="Calibri"/>
          <w:sz w:val="22"/>
          <w:szCs w:val="22"/>
        </w:rPr>
      </w:pPr>
    </w:p>
    <w:p w14:paraId="12C5EBA1" w14:textId="77777777" w:rsidR="006249DE" w:rsidRDefault="002A3053">
      <w:pPr>
        <w:pStyle w:val="Standarduser"/>
        <w:jc w:val="both"/>
        <w:rPr>
          <w:rFonts w:ascii="Calibri" w:hAnsi="Calibri"/>
          <w:sz w:val="22"/>
          <w:szCs w:val="22"/>
        </w:rPr>
      </w:pPr>
      <w:r>
        <w:rPr>
          <w:rFonts w:ascii="Calibri" w:hAnsi="Calibri"/>
          <w:sz w:val="22"/>
          <w:szCs w:val="22"/>
        </w:rPr>
        <w:t>L’enjeu est de rendre compte des interactions et des interdépendances des activités et d’éviter l’analyse sectorielle par finalités.</w:t>
      </w:r>
    </w:p>
    <w:p w14:paraId="4DED46E5" w14:textId="77777777" w:rsidR="006249DE" w:rsidRDefault="006249DE">
      <w:pPr>
        <w:pStyle w:val="Standarduser"/>
        <w:jc w:val="both"/>
        <w:rPr>
          <w:rFonts w:ascii="Calibri" w:hAnsi="Calibri"/>
          <w:sz w:val="22"/>
          <w:szCs w:val="22"/>
        </w:rPr>
      </w:pPr>
    </w:p>
    <w:p w14:paraId="22C59D01" w14:textId="77777777" w:rsidR="006249DE" w:rsidRDefault="002A3053">
      <w:pPr>
        <w:pStyle w:val="Standarduser"/>
        <w:jc w:val="both"/>
      </w:pPr>
      <w:r>
        <w:rPr>
          <w:rFonts w:ascii="Calibri" w:hAnsi="Calibri"/>
          <w:sz w:val="22"/>
          <w:szCs w:val="22"/>
        </w:rPr>
        <w:t xml:space="preserve">Les éléments de démarche du développement durable, moteurs de la gouvernance territoriale, seront analysés pour les </w:t>
      </w:r>
      <w:r>
        <w:rPr>
          <w:rFonts w:ascii="Calibri" w:hAnsi="Calibri"/>
          <w:b/>
          <w:bCs/>
          <w:sz w:val="22"/>
          <w:szCs w:val="22"/>
        </w:rPr>
        <w:t xml:space="preserve">programmes, les plans et les schémas </w:t>
      </w:r>
      <w:r>
        <w:rPr>
          <w:rFonts w:ascii="Calibri" w:hAnsi="Calibri"/>
          <w:sz w:val="22"/>
          <w:szCs w:val="22"/>
        </w:rPr>
        <w:t>en cours, en construction ou validés.</w:t>
      </w:r>
    </w:p>
    <w:p w14:paraId="1224F2BA" w14:textId="77777777" w:rsidR="006249DE" w:rsidRDefault="006249DE">
      <w:pPr>
        <w:pStyle w:val="Standarduser"/>
        <w:jc w:val="both"/>
        <w:rPr>
          <w:rFonts w:ascii="Calibri" w:hAnsi="Calibri"/>
          <w:sz w:val="22"/>
          <w:szCs w:val="22"/>
        </w:rPr>
      </w:pPr>
    </w:p>
    <w:p w14:paraId="2E80885D" w14:textId="77777777" w:rsidR="006249DE" w:rsidRDefault="002A3053">
      <w:pPr>
        <w:pStyle w:val="Standarduser"/>
        <w:jc w:val="both"/>
        <w:rPr>
          <w:rFonts w:ascii="Calibri" w:hAnsi="Calibri"/>
          <w:sz w:val="22"/>
          <w:szCs w:val="22"/>
        </w:rPr>
      </w:pPr>
      <w:r>
        <w:rPr>
          <w:rFonts w:ascii="Calibri" w:hAnsi="Calibri"/>
          <w:sz w:val="22"/>
          <w:szCs w:val="22"/>
        </w:rPr>
        <w:t>- La participation des acteurs (à travers la concertation)</w:t>
      </w:r>
    </w:p>
    <w:p w14:paraId="13FC1382" w14:textId="77777777" w:rsidR="006249DE" w:rsidRDefault="002A3053">
      <w:pPr>
        <w:pStyle w:val="Standarduser"/>
        <w:jc w:val="both"/>
        <w:rPr>
          <w:rFonts w:ascii="Calibri" w:hAnsi="Calibri"/>
          <w:sz w:val="22"/>
          <w:szCs w:val="22"/>
        </w:rPr>
      </w:pPr>
      <w:r>
        <w:rPr>
          <w:rFonts w:ascii="Calibri" w:hAnsi="Calibri"/>
          <w:sz w:val="22"/>
          <w:szCs w:val="22"/>
        </w:rPr>
        <w:t>- L’organisation du pilotage (une équipe projet et des instances de pilotage)</w:t>
      </w:r>
    </w:p>
    <w:p w14:paraId="48850CC9" w14:textId="77777777" w:rsidR="006249DE" w:rsidRDefault="002A3053">
      <w:pPr>
        <w:pStyle w:val="Standarduser"/>
        <w:jc w:val="both"/>
        <w:rPr>
          <w:rFonts w:ascii="Calibri" w:hAnsi="Calibri"/>
          <w:sz w:val="22"/>
          <w:szCs w:val="22"/>
        </w:rPr>
      </w:pPr>
      <w:r>
        <w:rPr>
          <w:rFonts w:ascii="Calibri" w:hAnsi="Calibri"/>
          <w:sz w:val="22"/>
          <w:szCs w:val="22"/>
        </w:rPr>
        <w:t>- La transversalité de l’approche (un suivi partagé, des objectifs et des enjeux transversaux)</w:t>
      </w:r>
    </w:p>
    <w:p w14:paraId="33485B74" w14:textId="77777777" w:rsidR="006249DE" w:rsidRDefault="002A3053">
      <w:pPr>
        <w:pStyle w:val="Standarduser"/>
        <w:jc w:val="both"/>
        <w:rPr>
          <w:rFonts w:ascii="Calibri" w:hAnsi="Calibri"/>
          <w:sz w:val="22"/>
          <w:szCs w:val="22"/>
        </w:rPr>
      </w:pPr>
      <w:r>
        <w:rPr>
          <w:rFonts w:ascii="Calibri" w:hAnsi="Calibri"/>
          <w:sz w:val="22"/>
          <w:szCs w:val="22"/>
        </w:rPr>
        <w:t>- Le dispositif d’évaluation partagé (des indicateurs de suivi et d’évaluation)</w:t>
      </w:r>
    </w:p>
    <w:p w14:paraId="79E94236" w14:textId="77777777" w:rsidR="006249DE" w:rsidRDefault="002A3053">
      <w:pPr>
        <w:pStyle w:val="Standarduser"/>
        <w:jc w:val="both"/>
        <w:rPr>
          <w:rFonts w:ascii="Calibri" w:hAnsi="Calibri"/>
          <w:sz w:val="22"/>
          <w:szCs w:val="22"/>
        </w:rPr>
      </w:pPr>
      <w:r>
        <w:rPr>
          <w:rFonts w:ascii="Calibri" w:hAnsi="Calibri"/>
          <w:sz w:val="22"/>
          <w:szCs w:val="22"/>
        </w:rPr>
        <w:t>- La stratégie d’amélioration continue (une mise à jour du plan d’action et un suivi des indicateurs)</w:t>
      </w:r>
    </w:p>
    <w:p w14:paraId="049DFFFE" w14:textId="77777777" w:rsidR="006249DE" w:rsidRDefault="006249DE">
      <w:pPr>
        <w:pStyle w:val="Standarduser"/>
        <w:jc w:val="both"/>
        <w:rPr>
          <w:rFonts w:ascii="Calibri" w:hAnsi="Calibri"/>
          <w:sz w:val="22"/>
          <w:szCs w:val="22"/>
        </w:rPr>
      </w:pPr>
      <w:bookmarkStart w:id="4" w:name="__DdeLink__467_25718130491"/>
      <w:bookmarkEnd w:id="4"/>
    </w:p>
    <w:p w14:paraId="3C7255D1" w14:textId="77777777" w:rsidR="006249DE" w:rsidRDefault="002A3053">
      <w:pPr>
        <w:pStyle w:val="Standarduser"/>
        <w:jc w:val="both"/>
        <w:rPr>
          <w:rFonts w:ascii="Calibri" w:hAnsi="Calibri"/>
          <w:sz w:val="22"/>
          <w:szCs w:val="22"/>
        </w:rPr>
      </w:pPr>
      <w:r>
        <w:rPr>
          <w:rFonts w:ascii="Calibri" w:hAnsi="Calibri"/>
          <w:sz w:val="22"/>
          <w:szCs w:val="22"/>
        </w:rPr>
        <w:t>Un tableau de synthèse avec les finalités et les éléments de démarche est annexé à ce présent rapport.</w:t>
      </w:r>
    </w:p>
    <w:p w14:paraId="095302A7" w14:textId="77777777" w:rsidR="006249DE" w:rsidRDefault="002A3053">
      <w:pPr>
        <w:pStyle w:val="Standarduser"/>
        <w:jc w:val="both"/>
        <w:rPr>
          <w:rFonts w:ascii="Calibri" w:hAnsi="Calibri"/>
          <w:sz w:val="22"/>
          <w:szCs w:val="22"/>
        </w:rPr>
      </w:pPr>
      <w:r>
        <w:rPr>
          <w:rFonts w:ascii="Calibri" w:hAnsi="Calibri"/>
          <w:sz w:val="22"/>
          <w:szCs w:val="22"/>
        </w:rPr>
        <w:t>Cet outil permet d’avoir une vision globale de l’action publique dans le développement durable.</w:t>
      </w:r>
    </w:p>
    <w:p w14:paraId="50997E55" w14:textId="77777777" w:rsidR="006249DE" w:rsidRDefault="006249DE">
      <w:pPr>
        <w:pStyle w:val="Standarduser"/>
        <w:jc w:val="both"/>
        <w:rPr>
          <w:rFonts w:ascii="Calibri" w:hAnsi="Calibri"/>
          <w:sz w:val="22"/>
          <w:szCs w:val="22"/>
        </w:rPr>
      </w:pPr>
    </w:p>
    <w:p w14:paraId="2B906F87" w14:textId="77777777" w:rsidR="006249DE" w:rsidRDefault="006249DE">
      <w:pPr>
        <w:pStyle w:val="Standarduser"/>
        <w:jc w:val="both"/>
        <w:rPr>
          <w:rFonts w:ascii="Calibri" w:hAnsi="Calibri"/>
          <w:sz w:val="22"/>
          <w:szCs w:val="22"/>
        </w:rPr>
      </w:pPr>
    </w:p>
    <w:p w14:paraId="5F13500E" w14:textId="50856165" w:rsidR="006249DE" w:rsidRDefault="002A3053">
      <w:pPr>
        <w:pStyle w:val="Standard"/>
        <w:jc w:val="both"/>
      </w:pPr>
      <w:r>
        <w:t xml:space="preserve">Le rapport a été réalisé en transversalité </w:t>
      </w:r>
      <w:r w:rsidRPr="67B8FBAD">
        <w:rPr>
          <w:b/>
          <w:bCs/>
        </w:rPr>
        <w:t xml:space="preserve">avec la participation de l’ensemble des services de l’agglomération. </w:t>
      </w:r>
      <w:r>
        <w:t>La rédaction et la synthèse des travaux ont été piloté</w:t>
      </w:r>
      <w:r w:rsidR="17D04C26">
        <w:t>es</w:t>
      </w:r>
      <w:r>
        <w:t xml:space="preserve"> par la coordinatrice Climat de la direction « Aménagement du territoire ».</w:t>
      </w:r>
    </w:p>
    <w:p w14:paraId="79313289" w14:textId="4B2DE93A" w:rsidR="006249DE" w:rsidRDefault="680AC51D">
      <w:pPr>
        <w:pStyle w:val="Standarduser"/>
        <w:jc w:val="both"/>
        <w:rPr>
          <w:rFonts w:ascii="Calibri" w:hAnsi="Calibri"/>
          <w:sz w:val="22"/>
          <w:szCs w:val="22"/>
        </w:rPr>
      </w:pPr>
      <w:r w:rsidRPr="30C067DB">
        <w:rPr>
          <w:rFonts w:ascii="Calibri" w:hAnsi="Calibri"/>
          <w:sz w:val="22"/>
          <w:szCs w:val="22"/>
        </w:rPr>
        <w:t>La collectivité a fait le choix de ne pas citer dans le</w:t>
      </w:r>
      <w:r w:rsidR="537FB423" w:rsidRPr="30C067DB">
        <w:rPr>
          <w:rFonts w:ascii="Calibri" w:hAnsi="Calibri"/>
          <w:sz w:val="22"/>
          <w:szCs w:val="22"/>
        </w:rPr>
        <w:t>s compétences déléguées tout ou en partie à un syndicat.</w:t>
      </w:r>
    </w:p>
    <w:p w14:paraId="6F6C9BDE" w14:textId="77777777" w:rsidR="006249DE" w:rsidRDefault="006249DE">
      <w:pPr>
        <w:pStyle w:val="Standarduser"/>
        <w:jc w:val="both"/>
        <w:rPr>
          <w:rFonts w:ascii="Calibri" w:hAnsi="Calibri"/>
          <w:sz w:val="22"/>
          <w:szCs w:val="22"/>
        </w:rPr>
      </w:pPr>
    </w:p>
    <w:p w14:paraId="34A47548" w14:textId="77777777" w:rsidR="006249DE" w:rsidRDefault="002A3053">
      <w:pPr>
        <w:pStyle w:val="Standard"/>
        <w:spacing w:after="0" w:line="240" w:lineRule="auto"/>
        <w:jc w:val="both"/>
      </w:pPr>
      <w:r>
        <w:t>Ce rapport s’inscrit dans les 17 objectifs du développement durable (OOD ou Agenda 2030).</w:t>
      </w:r>
    </w:p>
    <w:p w14:paraId="66596CF8" w14:textId="25916EB1" w:rsidR="006249DE" w:rsidRDefault="700EF7C3">
      <w:pPr>
        <w:pStyle w:val="Standard"/>
        <w:jc w:val="both"/>
      </w:pPr>
      <w:r>
        <w:rPr>
          <w:noProof/>
        </w:rPr>
        <w:lastRenderedPageBreak/>
        <w:drawing>
          <wp:inline distT="0" distB="0" distL="0" distR="0" wp14:anchorId="6B9F3D01" wp14:editId="52C7793A">
            <wp:extent cx="6010196" cy="2991962"/>
            <wp:effectExtent l="0" t="0" r="0" b="0"/>
            <wp:docPr id="7" name="Imag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13">
                      <a:extLst>
                        <a:ext uri="{28A0092B-C50C-407E-A947-70E740481C1C}">
                          <a14:useLocalDpi xmlns:a14="http://schemas.microsoft.com/office/drawing/2010/main" val="0"/>
                        </a:ext>
                      </a:extLst>
                    </a:blip>
                    <a:stretch>
                      <a:fillRect/>
                    </a:stretch>
                  </pic:blipFill>
                  <pic:spPr>
                    <a:xfrm>
                      <a:off x="0" y="0"/>
                      <a:ext cx="6010196" cy="2991962"/>
                    </a:xfrm>
                    <a:prstGeom prst="rect">
                      <a:avLst/>
                    </a:prstGeom>
                  </pic:spPr>
                </pic:pic>
              </a:graphicData>
            </a:graphic>
          </wp:inline>
        </w:drawing>
      </w:r>
    </w:p>
    <w:p w14:paraId="243418B6" w14:textId="77777777" w:rsidR="006249DE" w:rsidRDefault="002A3053">
      <w:pPr>
        <w:pStyle w:val="Standard"/>
        <w:jc w:val="both"/>
      </w:pPr>
      <w:r>
        <w:t>En septembre 2015, les 193 États membres de l’ONU ont adopté le programme de développement durable à l’horizon 2030, intitulé Agenda 2030. C’est un agenda pour les populations, pour la planète, pour la prospérité, pour la paix et par les partenariats. Il porte une vision de transformation de notre monde en éradiquant la pauvreté et en assurant sa transition vers un développement durable d’ici à 2030.</w:t>
      </w:r>
    </w:p>
    <w:p w14:paraId="7DA4B184" w14:textId="77777777" w:rsidR="006249DE" w:rsidRDefault="002A3053">
      <w:pPr>
        <w:pStyle w:val="Standard"/>
        <w:spacing w:before="280" w:after="280" w:line="240" w:lineRule="auto"/>
        <w:jc w:val="both"/>
      </w:pPr>
      <w:r>
        <w:rPr>
          <w:rFonts w:eastAsia="Times New Roman" w:cs="Times New Roman"/>
          <w:lang w:eastAsia="fr-FR"/>
        </w:rPr>
        <w:t xml:space="preserve">L’Agenda 2030 s’organise autour des </w:t>
      </w:r>
      <w:r>
        <w:rPr>
          <w:rFonts w:eastAsia="Times New Roman" w:cs="Times New Roman"/>
          <w:b/>
          <w:bCs/>
          <w:lang w:eastAsia="fr-FR"/>
        </w:rPr>
        <w:t>« 5P »</w:t>
      </w:r>
      <w:r>
        <w:rPr>
          <w:rFonts w:eastAsia="Times New Roman" w:cs="Times New Roman"/>
          <w:lang w:eastAsia="fr-FR"/>
        </w:rPr>
        <w:t xml:space="preserve"> car il est au service de la </w:t>
      </w:r>
      <w:r>
        <w:rPr>
          <w:rFonts w:eastAsia="Times New Roman" w:cs="Times New Roman"/>
          <w:b/>
          <w:bCs/>
          <w:lang w:eastAsia="fr-FR"/>
        </w:rPr>
        <w:t>planète</w:t>
      </w:r>
      <w:r>
        <w:rPr>
          <w:rFonts w:eastAsia="Times New Roman" w:cs="Times New Roman"/>
          <w:lang w:eastAsia="fr-FR"/>
        </w:rPr>
        <w:t xml:space="preserve">, des </w:t>
      </w:r>
      <w:r>
        <w:rPr>
          <w:rFonts w:eastAsia="Times New Roman" w:cs="Times New Roman"/>
          <w:b/>
          <w:bCs/>
          <w:lang w:eastAsia="fr-FR"/>
        </w:rPr>
        <w:t>populations</w:t>
      </w:r>
      <w:r>
        <w:rPr>
          <w:rFonts w:eastAsia="Times New Roman" w:cs="Times New Roman"/>
          <w:lang w:eastAsia="fr-FR"/>
        </w:rPr>
        <w:t xml:space="preserve">, de la </w:t>
      </w:r>
      <w:r>
        <w:rPr>
          <w:rFonts w:eastAsia="Times New Roman" w:cs="Times New Roman"/>
          <w:b/>
          <w:bCs/>
          <w:lang w:eastAsia="fr-FR"/>
        </w:rPr>
        <w:t>prospérité</w:t>
      </w:r>
      <w:r>
        <w:rPr>
          <w:rFonts w:eastAsia="Times New Roman" w:cs="Times New Roman"/>
          <w:lang w:eastAsia="fr-FR"/>
        </w:rPr>
        <w:t xml:space="preserve">, de la </w:t>
      </w:r>
      <w:r>
        <w:rPr>
          <w:rFonts w:eastAsia="Times New Roman" w:cs="Times New Roman"/>
          <w:b/>
          <w:bCs/>
          <w:lang w:eastAsia="fr-FR"/>
        </w:rPr>
        <w:t>paix</w:t>
      </w:r>
      <w:r>
        <w:rPr>
          <w:rFonts w:eastAsia="Times New Roman" w:cs="Times New Roman"/>
          <w:lang w:eastAsia="fr-FR"/>
        </w:rPr>
        <w:t xml:space="preserve"> et des </w:t>
      </w:r>
      <w:r>
        <w:rPr>
          <w:rFonts w:eastAsia="Times New Roman" w:cs="Times New Roman"/>
          <w:b/>
          <w:bCs/>
          <w:lang w:eastAsia="fr-FR"/>
        </w:rPr>
        <w:t>partenariats</w:t>
      </w:r>
      <w:r>
        <w:rPr>
          <w:rFonts w:eastAsia="Times New Roman" w:cs="Times New Roman"/>
          <w:lang w:eastAsia="fr-FR"/>
        </w:rPr>
        <w:t>.</w:t>
      </w:r>
    </w:p>
    <w:p w14:paraId="323B0605" w14:textId="77777777" w:rsidR="006249DE" w:rsidRDefault="002A3053">
      <w:pPr>
        <w:pStyle w:val="Standard"/>
        <w:spacing w:before="280" w:after="280" w:line="240" w:lineRule="auto"/>
        <w:jc w:val="both"/>
      </w:pPr>
      <w:r>
        <w:rPr>
          <w:rFonts w:eastAsia="Times New Roman" w:cs="Times New Roman"/>
          <w:lang w:eastAsia="fr-FR"/>
        </w:rPr>
        <w:t xml:space="preserve">Les </w:t>
      </w:r>
      <w:r>
        <w:rPr>
          <w:rFonts w:eastAsia="Times New Roman" w:cs="Times New Roman"/>
          <w:b/>
          <w:bCs/>
          <w:lang w:eastAsia="fr-FR"/>
        </w:rPr>
        <w:t>17 objectifs, décomposés en 169 cibles</w:t>
      </w:r>
      <w:r>
        <w:rPr>
          <w:rFonts w:eastAsia="Times New Roman" w:cs="Times New Roman"/>
          <w:lang w:eastAsia="fr-FR"/>
        </w:rPr>
        <w:t xml:space="preserve"> plus précises, en forment le cœur et décrivent l’horizon idéal pour 2030 d’un développement durable supposant autant la justice sociale que la croissance économique, la paix et la solidarité que la préservation des écosystèmes.</w:t>
      </w:r>
    </w:p>
    <w:p w14:paraId="1D62CB67" w14:textId="77777777" w:rsidR="006249DE" w:rsidRDefault="002A3053" w:rsidP="00743443">
      <w:pPr>
        <w:pStyle w:val="Paragraphedeliste"/>
        <w:numPr>
          <w:ilvl w:val="0"/>
          <w:numId w:val="9"/>
        </w:numPr>
        <w:jc w:val="both"/>
      </w:pPr>
      <w:r>
        <w:rPr>
          <w:b/>
          <w:bCs/>
          <w:u w:val="single"/>
        </w:rPr>
        <w:t>Le contexte et la stratégie territoriale</w:t>
      </w:r>
    </w:p>
    <w:p w14:paraId="0ADDA6C1" w14:textId="70A5E752" w:rsidR="006249DE" w:rsidRPr="00320E00" w:rsidRDefault="002A3053">
      <w:pPr>
        <w:pStyle w:val="Standard"/>
        <w:jc w:val="both"/>
      </w:pPr>
      <w:r w:rsidRPr="00320E00">
        <w:t xml:space="preserve">L’agglomération Gaillac-Graulhet </w:t>
      </w:r>
      <w:r w:rsidR="00320E00">
        <w:t>est signataire d’un</w:t>
      </w:r>
      <w:r w:rsidRPr="00320E00">
        <w:t xml:space="preserve"> </w:t>
      </w:r>
      <w:r w:rsidRPr="00320E00">
        <w:rPr>
          <w:b/>
          <w:bCs/>
        </w:rPr>
        <w:t>Contrat de Relance et de Transition Écologique (CRTE)</w:t>
      </w:r>
      <w:r w:rsidRPr="00320E00">
        <w:t xml:space="preserve"> </w:t>
      </w:r>
      <w:r w:rsidR="00320E00">
        <w:t xml:space="preserve">depuis </w:t>
      </w:r>
      <w:r w:rsidRPr="00320E00">
        <w:t>le 21 décembre 2021.</w:t>
      </w:r>
    </w:p>
    <w:p w14:paraId="7452DF93" w14:textId="5741AA9B" w:rsidR="006249DE" w:rsidRPr="00320E00" w:rsidRDefault="002A3053">
      <w:pPr>
        <w:pStyle w:val="Standard"/>
        <w:jc w:val="both"/>
      </w:pPr>
      <w:r>
        <w:t>Cet outil contractuel facilite la relance économique et la transition écologique du territoire. Une feuille de route a été travaillée avec plusieurs acteurs du territoire y compris les 56 communes. Plusieurs projets communaux et intercommunaux ont été identifiés</w:t>
      </w:r>
      <w:r w:rsidR="45175155">
        <w:t xml:space="preserve"> </w:t>
      </w:r>
      <w:r w:rsidR="42D13790">
        <w:t xml:space="preserve">et </w:t>
      </w:r>
      <w:r w:rsidR="45175155">
        <w:t>sont</w:t>
      </w:r>
      <w:r>
        <w:t xml:space="preserve"> évalués pendant les 6 années du CRTE (2021-2027).</w:t>
      </w:r>
      <w:r w:rsidR="55C447B6">
        <w:t xml:space="preserve"> Un COPIL a été organisé avec les services de l’Etat le 7 décembre 2023.</w:t>
      </w:r>
    </w:p>
    <w:p w14:paraId="2A5803B7" w14:textId="41125EBA" w:rsidR="006249DE" w:rsidRPr="00320E00" w:rsidRDefault="002A3053">
      <w:pPr>
        <w:pStyle w:val="Standard"/>
        <w:jc w:val="both"/>
      </w:pPr>
      <w:r>
        <w:t xml:space="preserve">L’axe « transition écologique » du CRTE intègre l’ensemble des axes stratégiques du </w:t>
      </w:r>
      <w:r w:rsidR="6B072009">
        <w:t>PCAET (Plan Climat Air Energie Territorial)</w:t>
      </w:r>
      <w:r>
        <w:t>.</w:t>
      </w:r>
    </w:p>
    <w:p w14:paraId="0D9339F5" w14:textId="77777777" w:rsidR="006249DE" w:rsidRPr="006D2CAB" w:rsidRDefault="002A3053" w:rsidP="6DED6AEB">
      <w:pPr>
        <w:pStyle w:val="Standard"/>
        <w:jc w:val="both"/>
      </w:pPr>
      <w:r>
        <w:t>Les documents structurants :</w:t>
      </w:r>
    </w:p>
    <w:p w14:paraId="64232180" w14:textId="77777777" w:rsidR="006249DE" w:rsidRPr="006D2CAB" w:rsidRDefault="002A3053" w:rsidP="00743443">
      <w:pPr>
        <w:pStyle w:val="Paragraphedeliste"/>
        <w:numPr>
          <w:ilvl w:val="0"/>
          <w:numId w:val="20"/>
        </w:numPr>
        <w:jc w:val="both"/>
      </w:pPr>
      <w:r w:rsidRPr="6ED058F8">
        <w:rPr>
          <w:b/>
          <w:bCs/>
        </w:rPr>
        <w:t>Le Plan Climat Air Énergie Territorial</w:t>
      </w:r>
      <w:r>
        <w:t xml:space="preserve"> (PCAET) 2022-2028</w:t>
      </w:r>
    </w:p>
    <w:p w14:paraId="4E764A20" w14:textId="09A7D844" w:rsidR="006249DE" w:rsidRPr="006D2CAB" w:rsidRDefault="07045BCC">
      <w:pPr>
        <w:pStyle w:val="Standard"/>
        <w:jc w:val="both"/>
      </w:pPr>
      <w:r>
        <w:t xml:space="preserve">L’agglomération </w:t>
      </w:r>
      <w:r w:rsidR="3051498F">
        <w:t xml:space="preserve">est </w:t>
      </w:r>
      <w:r>
        <w:t>arriv</w:t>
      </w:r>
      <w:r w:rsidR="22B80919">
        <w:t>ée</w:t>
      </w:r>
      <w:r>
        <w:t xml:space="preserve"> à</w:t>
      </w:r>
      <w:r w:rsidR="19CC39C1">
        <w:t xml:space="preserve"> l’</w:t>
      </w:r>
      <w:r>
        <w:t>échéance de la 1ère année du PCAET.</w:t>
      </w:r>
      <w:r w:rsidR="110FB12B">
        <w:t xml:space="preserve"> </w:t>
      </w:r>
      <w:r w:rsidR="12D6F389">
        <w:t>Pour démarrer le plan</w:t>
      </w:r>
      <w:r w:rsidR="4EC5A31D">
        <w:t xml:space="preserve">, un programme de mobilisation des élus a été déployé. Il s’agit du dispositif “Mobelus Acteurs” financé par </w:t>
      </w:r>
      <w:r w:rsidR="753D538E">
        <w:t>l'ADEME</w:t>
      </w:r>
      <w:r w:rsidR="4EC5A31D">
        <w:t xml:space="preserve"> Occitanie.</w:t>
      </w:r>
    </w:p>
    <w:p w14:paraId="746F7D8A" w14:textId="7B7C8CF5" w:rsidR="006249DE" w:rsidRPr="006D2CAB" w:rsidRDefault="690C9A20">
      <w:pPr>
        <w:pStyle w:val="Standard"/>
        <w:jc w:val="both"/>
      </w:pPr>
      <w:r>
        <w:t xml:space="preserve">2 ateliers </w:t>
      </w:r>
      <w:r w:rsidR="0E4C7663">
        <w:t>“</w:t>
      </w:r>
      <w:r>
        <w:t xml:space="preserve">fresque du climat” ont réunis 15 élus. Dans la continuité, un atelier “2 tonnes” a été organisé avec </w:t>
      </w:r>
      <w:r w:rsidR="09BA2788">
        <w:t>12 élus.</w:t>
      </w:r>
    </w:p>
    <w:p w14:paraId="67DCD902" w14:textId="003D65BC" w:rsidR="006249DE" w:rsidRPr="006D2CAB" w:rsidRDefault="09BA2788">
      <w:pPr>
        <w:pStyle w:val="Standard"/>
        <w:jc w:val="both"/>
      </w:pPr>
      <w:r>
        <w:t xml:space="preserve">Le réseau des 56 élus “référent climat” s’est mis en place avec l’organisation de temps forts (ateliers, séminaire </w:t>
      </w:r>
      <w:r w:rsidR="7A41BB6C">
        <w:t>photovoltaïque, …</w:t>
      </w:r>
      <w:r>
        <w:t>) et une newsletter “Climat” trimestrielle.</w:t>
      </w:r>
    </w:p>
    <w:p w14:paraId="24D64673" w14:textId="4650CAAD" w:rsidR="006249DE" w:rsidRPr="006D2CAB" w:rsidRDefault="09BA2788">
      <w:pPr>
        <w:pStyle w:val="Standard"/>
        <w:jc w:val="both"/>
      </w:pPr>
      <w:r>
        <w:t xml:space="preserve">La mobilisation et la sensibilisation des élus est accompagnée par des actions de sensibilisation des agents, en interne (infos climat avec le Tchap’Agglo, affichage des gestes de sobriété </w:t>
      </w:r>
      <w:r w:rsidR="1AF28BA4">
        <w:t>énergétique…</w:t>
      </w:r>
      <w:r>
        <w:t>).</w:t>
      </w:r>
    </w:p>
    <w:p w14:paraId="11C030FC" w14:textId="7899ABFD" w:rsidR="006249DE" w:rsidRPr="006D2CAB" w:rsidRDefault="2D1DEA8C">
      <w:pPr>
        <w:pStyle w:val="Standard"/>
        <w:jc w:val="both"/>
      </w:pPr>
      <w:r>
        <w:lastRenderedPageBreak/>
        <w:t>2 comités techniques interne</w:t>
      </w:r>
      <w:r w:rsidR="5BED21E2">
        <w:t>s</w:t>
      </w:r>
      <w:r>
        <w:t xml:space="preserve"> et un comité de suivi et d’évaluation ont permis de mettre à jour les 36 fiches-actions du PCAET.</w:t>
      </w:r>
    </w:p>
    <w:p w14:paraId="46492C0F" w14:textId="47C2FE30" w:rsidR="006249DE" w:rsidRPr="006D2CAB" w:rsidRDefault="2D1DEA8C">
      <w:pPr>
        <w:pStyle w:val="Standard"/>
        <w:jc w:val="both"/>
      </w:pPr>
      <w:r>
        <w:t xml:space="preserve">Pour avancer dans la démarche de transition, les élus de l’agglomération ont validé l’engagement de la collectivité dans un </w:t>
      </w:r>
      <w:r w:rsidRPr="7939F1FB">
        <w:rPr>
          <w:b/>
          <w:bCs/>
        </w:rPr>
        <w:t>Contrat d’Objectif Territorial</w:t>
      </w:r>
      <w:r>
        <w:t xml:space="preserve">. Ce nouveau dispositif, financé par </w:t>
      </w:r>
      <w:r w:rsidR="2917A76A">
        <w:t>l'ADEME</w:t>
      </w:r>
      <w:r>
        <w:t xml:space="preserve"> sur 4 ans, permettra de challe</w:t>
      </w:r>
      <w:r w:rsidR="6E79055A">
        <w:t>nger les politiques publiques de la collectivité selon 2 référentiels :  le climat-air-énergie et l’économie circulaire.</w:t>
      </w:r>
    </w:p>
    <w:p w14:paraId="508EE1EA" w14:textId="47D3EACF" w:rsidR="006249DE" w:rsidRPr="006D2CAB" w:rsidRDefault="6E79055A">
      <w:pPr>
        <w:pStyle w:val="Standard"/>
        <w:jc w:val="both"/>
      </w:pPr>
      <w:r>
        <w:t>La convention de financement a été signée au mois de novembre 2023 pour un démarrage des travaux dès le 1er trimestre 2024.</w:t>
      </w:r>
      <w:r w:rsidR="6DED6AEB">
        <w:rPr>
          <w:noProof/>
        </w:rPr>
        <w:drawing>
          <wp:anchor distT="0" distB="0" distL="114300" distR="114300" simplePos="0" relativeHeight="251658252" behindDoc="1" locked="0" layoutInCell="1" allowOverlap="1" wp14:anchorId="6227B3D5" wp14:editId="723172C3">
            <wp:simplePos x="0" y="0"/>
            <wp:positionH relativeFrom="column">
              <wp:align>left</wp:align>
            </wp:positionH>
            <wp:positionV relativeFrom="paragraph">
              <wp:posOffset>0</wp:posOffset>
            </wp:positionV>
            <wp:extent cx="2324100" cy="1971675"/>
            <wp:effectExtent l="0" t="0" r="0" b="0"/>
            <wp:wrapNone/>
            <wp:docPr id="1651465785" name="Image 165146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24100" cy="1971675"/>
                    </a:xfrm>
                    <a:prstGeom prst="rect">
                      <a:avLst/>
                    </a:prstGeom>
                  </pic:spPr>
                </pic:pic>
              </a:graphicData>
            </a:graphic>
            <wp14:sizeRelH relativeFrom="page">
              <wp14:pctWidth>0</wp14:pctWidth>
            </wp14:sizeRelH>
            <wp14:sizeRelV relativeFrom="page">
              <wp14:pctHeight>0</wp14:pctHeight>
            </wp14:sizeRelV>
          </wp:anchor>
        </w:drawing>
      </w:r>
    </w:p>
    <w:p w14:paraId="45DE2479" w14:textId="219A6C4E" w:rsidR="006249DE" w:rsidRPr="006D2CAB" w:rsidRDefault="006249DE">
      <w:pPr>
        <w:pStyle w:val="Standard"/>
        <w:jc w:val="both"/>
      </w:pPr>
    </w:p>
    <w:p w14:paraId="08119AC7" w14:textId="494646F5" w:rsidR="006249DE" w:rsidRPr="006D2CAB" w:rsidRDefault="006249DE">
      <w:pPr>
        <w:pStyle w:val="Standard"/>
        <w:jc w:val="both"/>
      </w:pPr>
    </w:p>
    <w:p w14:paraId="372DAACB" w14:textId="24984D90" w:rsidR="006249DE" w:rsidRPr="006D2CAB" w:rsidRDefault="006249DE">
      <w:pPr>
        <w:pStyle w:val="Standard"/>
        <w:jc w:val="both"/>
      </w:pPr>
    </w:p>
    <w:p w14:paraId="11769F81" w14:textId="2E4A84FA" w:rsidR="006249DE" w:rsidRPr="006D2CAB" w:rsidRDefault="07045BCC">
      <w:pPr>
        <w:pStyle w:val="Standard"/>
        <w:jc w:val="both"/>
      </w:pPr>
      <w:r>
        <w:t xml:space="preserve"> </w:t>
      </w:r>
    </w:p>
    <w:p w14:paraId="53E0ADC5" w14:textId="77777777" w:rsidR="00576B2B" w:rsidRDefault="00576B2B" w:rsidP="36A4EB72">
      <w:pPr>
        <w:pStyle w:val="Standard"/>
        <w:jc w:val="both"/>
      </w:pPr>
    </w:p>
    <w:p w14:paraId="668CEB0D" w14:textId="43E023C0" w:rsidR="00576B2B" w:rsidRDefault="00576B2B" w:rsidP="36A4EB72">
      <w:pPr>
        <w:pStyle w:val="Standard"/>
        <w:jc w:val="both"/>
      </w:pPr>
      <w:r>
        <w:t xml:space="preserve">Dès le printemps 2023, l’agglomération s’est lancée dans la réalisation de son premier </w:t>
      </w:r>
      <w:r w:rsidRPr="002A4768">
        <w:rPr>
          <w:b/>
          <w:bCs/>
        </w:rPr>
        <w:t>Bilan des</w:t>
      </w:r>
      <w:r w:rsidR="00E76208" w:rsidRPr="002A4768">
        <w:rPr>
          <w:b/>
          <w:bCs/>
        </w:rPr>
        <w:t xml:space="preserve"> Emissions des</w:t>
      </w:r>
      <w:r w:rsidRPr="002A4768">
        <w:rPr>
          <w:b/>
          <w:bCs/>
        </w:rPr>
        <w:t xml:space="preserve"> Ga</w:t>
      </w:r>
      <w:r w:rsidR="00E76208" w:rsidRPr="002A4768">
        <w:rPr>
          <w:b/>
          <w:bCs/>
        </w:rPr>
        <w:t>z à Effet de Serre (BEGES</w:t>
      </w:r>
      <w:r w:rsidR="00E76208">
        <w:t>). Accompagné par l’AREC Occitanie, les services de la collectivité ont recueilli les données nécessaires</w:t>
      </w:r>
      <w:r w:rsidR="002A4768">
        <w:t xml:space="preserve"> pour calculer l’impact carbone du fonctionnement et des compétences exercées par la collectivité.</w:t>
      </w:r>
    </w:p>
    <w:p w14:paraId="0A49BE0A" w14:textId="2BE0BBA5" w:rsidR="002A4768" w:rsidRDefault="002A4768" w:rsidP="36A4EB72">
      <w:pPr>
        <w:pStyle w:val="Standard"/>
        <w:jc w:val="both"/>
      </w:pPr>
      <w:r>
        <w:t>Le résultat du bilan et la validation du plan de transition associé seront validés dès le 1</w:t>
      </w:r>
      <w:r w:rsidRPr="002A4768">
        <w:rPr>
          <w:vertAlign w:val="superscript"/>
        </w:rPr>
        <w:t>er</w:t>
      </w:r>
      <w:r>
        <w:t xml:space="preserve"> trimestre 2024.</w:t>
      </w:r>
    </w:p>
    <w:p w14:paraId="79F33F18" w14:textId="77777777" w:rsidR="002A4768" w:rsidRDefault="002A4768" w:rsidP="36A4EB72">
      <w:pPr>
        <w:pStyle w:val="Standard"/>
        <w:jc w:val="both"/>
      </w:pPr>
    </w:p>
    <w:p w14:paraId="2E3181A3" w14:textId="5CAAD551" w:rsidR="5F80DDD3" w:rsidRDefault="5F80DDD3" w:rsidP="36A4EB72">
      <w:pPr>
        <w:pStyle w:val="Standard"/>
        <w:jc w:val="both"/>
      </w:pPr>
      <w:r w:rsidRPr="002A4768">
        <w:rPr>
          <w:b/>
          <w:bCs/>
        </w:rPr>
        <w:t>La loi d’accélération des énergies renouvelable</w:t>
      </w:r>
      <w:r>
        <w:t>s (</w:t>
      </w:r>
      <w:bookmarkStart w:id="5" w:name="_Int_D6KGGtKR"/>
      <w:r w:rsidR="59AACE4A">
        <w:t>APER</w:t>
      </w:r>
      <w:bookmarkEnd w:id="5"/>
      <w:r w:rsidR="59AACE4A">
        <w:t xml:space="preserve"> (Accélération de la Production des Énergies Renouvelables)</w:t>
      </w:r>
      <w:r>
        <w:t>) du 10/03/2023, a mis les collectivités territoriales au centre de l’action. Les 56 communes ont été invitées à définir des zones d’accélération des énergies renouvelables avant la fin de l’année 202</w:t>
      </w:r>
      <w:r w:rsidR="35C4BD85">
        <w:t xml:space="preserve">3. Malgré le report de quelques mois, l’agglomération a proposé un accompagnement méthodologique </w:t>
      </w:r>
      <w:r w:rsidR="1492FDFC">
        <w:t xml:space="preserve">et technique </w:t>
      </w:r>
      <w:r w:rsidR="35C4BD85">
        <w:t xml:space="preserve">aux communes. </w:t>
      </w:r>
      <w:r w:rsidR="771FD853">
        <w:t>Dans ce sens, u</w:t>
      </w:r>
      <w:r w:rsidR="35C4BD85">
        <w:t xml:space="preserve">ne chargée de mission d’accompagnement des </w:t>
      </w:r>
      <w:r w:rsidR="022EAA5A">
        <w:t>ENR (Energies Renouvelables)</w:t>
      </w:r>
      <w:r w:rsidR="35C4BD85">
        <w:t xml:space="preserve"> a été recrutée (arrivée à la fin du mois d’octobre)</w:t>
      </w:r>
      <w:r w:rsidR="5926C438">
        <w:t>.</w:t>
      </w:r>
    </w:p>
    <w:p w14:paraId="3B109809" w14:textId="0FA4856E" w:rsidR="002A4768" w:rsidRDefault="00523448" w:rsidP="36A4EB72">
      <w:pPr>
        <w:pStyle w:val="Standard"/>
        <w:jc w:val="both"/>
      </w:pPr>
      <w:r>
        <w:t>Les élus peuvent dessiner les zones et retrouver toutes les informations relatives aux zones d’accélération sur un</w:t>
      </w:r>
      <w:r w:rsidR="006D453B">
        <w:t xml:space="preserve"> portail cartographique</w:t>
      </w:r>
      <w:r w:rsidR="00562E2E">
        <w:t xml:space="preserve"> créé en interne avec le service d’Information Géographique (SIG)</w:t>
      </w:r>
    </w:p>
    <w:p w14:paraId="26A49F93" w14:textId="46F31F81" w:rsidR="006249DE" w:rsidRPr="006D2CAB" w:rsidRDefault="712F3AF7" w:rsidP="6DED6AEB">
      <w:pPr>
        <w:pStyle w:val="Standard"/>
        <w:jc w:val="center"/>
      </w:pPr>
      <w:r>
        <w:rPr>
          <w:noProof/>
        </w:rPr>
        <w:drawing>
          <wp:inline distT="0" distB="0" distL="0" distR="0" wp14:anchorId="0DDE9FEC" wp14:editId="64A3A77B">
            <wp:extent cx="4714921" cy="257760"/>
            <wp:effectExtent l="0" t="0" r="0" b="8940"/>
            <wp:docPr id="1919147393"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15">
                      <a:extLst>
                        <a:ext uri="{28A0092B-C50C-407E-A947-70E740481C1C}">
                          <a14:useLocalDpi xmlns:a14="http://schemas.microsoft.com/office/drawing/2010/main" val="0"/>
                        </a:ext>
                      </a:extLst>
                    </a:blip>
                    <a:stretch>
                      <a:fillRect/>
                    </a:stretch>
                  </pic:blipFill>
                  <pic:spPr>
                    <a:xfrm>
                      <a:off x="0" y="0"/>
                      <a:ext cx="4714921" cy="257760"/>
                    </a:xfrm>
                    <a:prstGeom prst="rect">
                      <a:avLst/>
                    </a:prstGeom>
                    <a:noFill/>
                    <a:ln>
                      <a:noFill/>
                      <a:prstDash/>
                    </a:ln>
                  </pic:spPr>
                </pic:pic>
              </a:graphicData>
            </a:graphic>
          </wp:inline>
        </w:drawing>
      </w:r>
    </w:p>
    <w:p w14:paraId="68D83E7E" w14:textId="77777777" w:rsidR="006249DE" w:rsidRPr="006D2CAB" w:rsidRDefault="002A3053" w:rsidP="6DED6AEB">
      <w:pPr>
        <w:pStyle w:val="Standard"/>
        <w:jc w:val="center"/>
        <w:rPr>
          <w:highlight w:val="yellow"/>
        </w:rPr>
      </w:pPr>
      <w:r w:rsidRPr="006D2CAB">
        <w:rPr>
          <w:noProof/>
          <w:highlight w:val="yellow"/>
        </w:rPr>
        <w:drawing>
          <wp:inline distT="0" distB="0" distL="0" distR="0" wp14:anchorId="3F4F854B" wp14:editId="1C11E641">
            <wp:extent cx="4322323" cy="2419350"/>
            <wp:effectExtent l="0" t="0" r="2540" b="0"/>
            <wp:docPr id="10"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341464" cy="2430064"/>
                    </a:xfrm>
                    <a:prstGeom prst="rect">
                      <a:avLst/>
                    </a:prstGeom>
                    <a:noFill/>
                    <a:ln>
                      <a:noFill/>
                      <a:prstDash/>
                    </a:ln>
                  </pic:spPr>
                </pic:pic>
              </a:graphicData>
            </a:graphic>
          </wp:inline>
        </w:drawing>
      </w:r>
    </w:p>
    <w:p w14:paraId="6D32508D" w14:textId="14EFC619" w:rsidR="6DED6AEB" w:rsidRDefault="6DED6AEB" w:rsidP="6DED6AEB">
      <w:pPr>
        <w:pStyle w:val="Standard"/>
        <w:jc w:val="both"/>
      </w:pPr>
    </w:p>
    <w:p w14:paraId="42AFF46B" w14:textId="27868F5B" w:rsidR="006249DE" w:rsidRPr="006D2CAB" w:rsidRDefault="002A3053" w:rsidP="6DED6AEB">
      <w:pPr>
        <w:pStyle w:val="Standard"/>
        <w:jc w:val="both"/>
      </w:pPr>
      <w:r w:rsidRPr="006D2CAB">
        <w:rPr>
          <w:noProof/>
          <w:highlight w:val="yellow"/>
        </w:rPr>
        <w:drawing>
          <wp:anchor distT="0" distB="0" distL="114300" distR="114300" simplePos="0" relativeHeight="251658240" behindDoc="0" locked="0" layoutInCell="1" allowOverlap="1" wp14:anchorId="2AB5B2DB" wp14:editId="3240A01F">
            <wp:simplePos x="0" y="0"/>
            <wp:positionH relativeFrom="margin">
              <wp:posOffset>6257290</wp:posOffset>
            </wp:positionH>
            <wp:positionV relativeFrom="paragraph">
              <wp:posOffset>5080</wp:posOffset>
            </wp:positionV>
            <wp:extent cx="735479" cy="528477"/>
            <wp:effectExtent l="0" t="0" r="7471" b="4923"/>
            <wp:wrapTight wrapText="bothSides">
              <wp:wrapPolygon edited="0">
                <wp:start x="0" y="0"/>
                <wp:lineTo x="0" y="21029"/>
                <wp:lineTo x="21264" y="21029"/>
                <wp:lineTo x="21264" y="0"/>
                <wp:lineTo x="0" y="0"/>
              </wp:wrapPolygon>
            </wp:wrapTight>
            <wp:docPr id="11"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735479" cy="528477"/>
                    </a:xfrm>
                    <a:prstGeom prst="rect">
                      <a:avLst/>
                    </a:prstGeom>
                    <a:noFill/>
                    <a:ln>
                      <a:noFill/>
                      <a:prstDash/>
                    </a:ln>
                  </pic:spPr>
                </pic:pic>
              </a:graphicData>
            </a:graphic>
          </wp:anchor>
        </w:drawing>
      </w:r>
      <w:r w:rsidRPr="6DED6AEB">
        <w:t>Les actions présentées dans le présent rapport, e</w:t>
      </w:r>
      <w:r>
        <w:t>n lien avec le PCAET, seront annoncées à l’aide du logo suivant :</w:t>
      </w:r>
    </w:p>
    <w:p w14:paraId="73409551" w14:textId="77777777" w:rsidR="006249DE" w:rsidRPr="006D2CAB" w:rsidRDefault="006249DE">
      <w:pPr>
        <w:pStyle w:val="Standard"/>
        <w:jc w:val="both"/>
        <w:rPr>
          <w:b/>
          <w:bCs/>
          <w:highlight w:val="yellow"/>
        </w:rPr>
      </w:pPr>
    </w:p>
    <w:p w14:paraId="4466D79E" w14:textId="77777777" w:rsidR="006249DE" w:rsidRPr="008F7DCA" w:rsidRDefault="002A3053">
      <w:pPr>
        <w:pStyle w:val="Paragraphedeliste"/>
        <w:jc w:val="both"/>
      </w:pPr>
      <w:r w:rsidRPr="008F7DCA">
        <w:rPr>
          <w:b/>
          <w:bCs/>
          <w:u w:val="single"/>
        </w:rPr>
        <w:t>3.    Les actions engagées dans les 5 finalités du développement durable</w:t>
      </w:r>
    </w:p>
    <w:p w14:paraId="386A992C" w14:textId="59C91790" w:rsidR="006249DE" w:rsidRDefault="002A3053">
      <w:pPr>
        <w:pStyle w:val="Standard"/>
        <w:jc w:val="both"/>
        <w:rPr>
          <w:b/>
          <w:bCs/>
        </w:rPr>
      </w:pPr>
      <w:r w:rsidRPr="008F7DCA">
        <w:rPr>
          <w:b/>
          <w:bCs/>
        </w:rPr>
        <w:t>Les temps forts</w:t>
      </w:r>
      <w:r w:rsidR="008F7DCA" w:rsidRPr="008F7DCA">
        <w:rPr>
          <w:b/>
          <w:bCs/>
        </w:rPr>
        <w:t xml:space="preserve"> 2023</w:t>
      </w:r>
      <w:r w:rsidR="00555567">
        <w:rPr>
          <w:b/>
          <w:bCs/>
        </w:rPr>
        <w:t> :</w:t>
      </w:r>
    </w:p>
    <w:p w14:paraId="32815AED" w14:textId="2D6BFEF8" w:rsidR="00555567" w:rsidRDefault="00D75A10" w:rsidP="00743443">
      <w:pPr>
        <w:pStyle w:val="Standard"/>
        <w:numPr>
          <w:ilvl w:val="0"/>
          <w:numId w:val="20"/>
        </w:numPr>
        <w:jc w:val="both"/>
      </w:pPr>
      <w:r>
        <w:t>Avril</w:t>
      </w:r>
      <w:r w:rsidR="00A150EC">
        <w:t xml:space="preserve"> </w:t>
      </w:r>
      <w:r>
        <w:t>: vote du Projet Educatif Communautaire 2023-2026</w:t>
      </w:r>
      <w:r w:rsidR="00257CB0">
        <w:t>, vote schéma cy</w:t>
      </w:r>
      <w:r w:rsidR="00326CE9">
        <w:t>clable communautaire</w:t>
      </w:r>
    </w:p>
    <w:p w14:paraId="4B7D33B9" w14:textId="362D1144" w:rsidR="00D75A10" w:rsidRDefault="00813302" w:rsidP="00743443">
      <w:pPr>
        <w:pStyle w:val="Standard"/>
        <w:numPr>
          <w:ilvl w:val="0"/>
          <w:numId w:val="20"/>
        </w:numPr>
        <w:jc w:val="both"/>
      </w:pPr>
      <w:r>
        <w:t>Mai : vote d</w:t>
      </w:r>
      <w:r w:rsidR="00597768">
        <w:t>e la Convention Territoriale Globale 2023-2027</w:t>
      </w:r>
      <w:r w:rsidR="003125A0">
        <w:t>, schéma directeur communautaire d’eau potable</w:t>
      </w:r>
      <w:r w:rsidR="008E557A">
        <w:t>, vote des orientations stratégiques du Programme Alimentaire Territorial</w:t>
      </w:r>
    </w:p>
    <w:p w14:paraId="7DC302B9" w14:textId="045EB1C4" w:rsidR="00811066" w:rsidRDefault="00B41817" w:rsidP="00743443">
      <w:pPr>
        <w:pStyle w:val="Standard"/>
        <w:numPr>
          <w:ilvl w:val="0"/>
          <w:numId w:val="20"/>
        </w:numPr>
        <w:jc w:val="both"/>
      </w:pPr>
      <w:r>
        <w:t xml:space="preserve">Juillet : vote du Projet Jeunesse pour le territoire </w:t>
      </w:r>
      <w:r w:rsidR="00A150EC">
        <w:t>11-25 ans</w:t>
      </w:r>
    </w:p>
    <w:p w14:paraId="26131789" w14:textId="2DE75F00" w:rsidR="00597768" w:rsidRDefault="000F0531" w:rsidP="00743443">
      <w:pPr>
        <w:pStyle w:val="Standard"/>
        <w:numPr>
          <w:ilvl w:val="0"/>
          <w:numId w:val="20"/>
        </w:numPr>
        <w:jc w:val="both"/>
      </w:pPr>
      <w:r>
        <w:t xml:space="preserve">Octobre : lauréat de l’AAP </w:t>
      </w:r>
      <w:r w:rsidR="00811066">
        <w:t>Programme Territoire d’Industrie 2023-2027</w:t>
      </w:r>
      <w:r w:rsidR="00873755">
        <w:t>, vote du Programme Local de Prévention des Déchets Ménagers et Assimilés 2023-20</w:t>
      </w:r>
      <w:r w:rsidR="00F90B19">
        <w:t>29</w:t>
      </w:r>
      <w:r w:rsidR="00987C22">
        <w:t>, convention de partenariat avec la CCI du Tarn</w:t>
      </w:r>
      <w:r w:rsidR="004573A8">
        <w:t xml:space="preserve"> et la Chambre des Métiers et de l’Artisanat du Tarn</w:t>
      </w:r>
    </w:p>
    <w:p w14:paraId="74F0A6E2" w14:textId="32715C7A" w:rsidR="00EB600F" w:rsidRDefault="00240F2E" w:rsidP="00743443">
      <w:pPr>
        <w:pStyle w:val="Standard"/>
        <w:numPr>
          <w:ilvl w:val="0"/>
          <w:numId w:val="20"/>
        </w:numPr>
        <w:jc w:val="both"/>
      </w:pPr>
      <w:r>
        <w:t>Novembre : signature du Contrat d’Objectif Territorial (COT) 2024-2028 avec l’Ademe Occitanie, engagement dans le programme Territoire Engagé dans la Transition.</w:t>
      </w:r>
    </w:p>
    <w:p w14:paraId="31505153" w14:textId="064193C9" w:rsidR="00555567" w:rsidRPr="008F7DCA" w:rsidRDefault="24865847" w:rsidP="6ED058F8">
      <w:pPr>
        <w:jc w:val="both"/>
        <w:rPr>
          <w:rFonts w:eastAsia="NSimSun" w:cs="Arial"/>
          <w:b/>
          <w:bCs/>
          <w:color w:val="385623" w:themeColor="accent6" w:themeShade="80"/>
          <w:lang w:eastAsia="zh-CN" w:bidi="hi-IN"/>
        </w:rPr>
      </w:pPr>
      <w:r>
        <w:rPr>
          <w:noProof/>
        </w:rPr>
        <w:drawing>
          <wp:inline distT="0" distB="0" distL="0" distR="0" wp14:anchorId="0F95D032" wp14:editId="1CBDABB1">
            <wp:extent cx="555479" cy="401403"/>
            <wp:effectExtent l="0" t="0" r="0" b="0"/>
            <wp:docPr id="932406144"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8">
                      <a:extLst>
                        <a:ext uri="{28A0092B-C50C-407E-A947-70E740481C1C}">
                          <a14:useLocalDpi xmlns:a14="http://schemas.microsoft.com/office/drawing/2010/main" val="0"/>
                        </a:ext>
                      </a:extLst>
                    </a:blip>
                    <a:stretch>
                      <a:fillRect/>
                    </a:stretch>
                  </pic:blipFill>
                  <pic:spPr>
                    <a:xfrm>
                      <a:off x="0" y="0"/>
                      <a:ext cx="555479" cy="401403"/>
                    </a:xfrm>
                    <a:prstGeom prst="rect">
                      <a:avLst/>
                    </a:prstGeom>
                    <a:noFill/>
                    <a:ln>
                      <a:noFill/>
                      <a:prstDash/>
                    </a:ln>
                  </pic:spPr>
                </pic:pic>
              </a:graphicData>
            </a:graphic>
          </wp:inline>
        </w:drawing>
      </w:r>
    </w:p>
    <w:p w14:paraId="62C7A7D3" w14:textId="77777777" w:rsidR="006249DE" w:rsidRPr="00483A9D" w:rsidRDefault="002A3053" w:rsidP="00743443">
      <w:pPr>
        <w:pStyle w:val="Paragraphedeliste"/>
        <w:numPr>
          <w:ilvl w:val="1"/>
          <w:numId w:val="9"/>
        </w:numPr>
        <w:jc w:val="both"/>
      </w:pPr>
      <w:r w:rsidRPr="6ED058F8">
        <w:rPr>
          <w:rFonts w:eastAsia="NSimSun" w:cs="Arial"/>
          <w:b/>
          <w:bCs/>
          <w:color w:val="385623"/>
          <w:kern w:val="3"/>
          <w:lang w:eastAsia="zh-CN" w:bidi="hi-IN"/>
        </w:rPr>
        <w:t xml:space="preserve">Lutter contre le changement climatique pour protéger </w:t>
      </w:r>
      <w:r w:rsidRPr="00483A9D">
        <w:rPr>
          <w:rFonts w:eastAsia="NSimSun" w:cs="Arial"/>
          <w:b/>
          <w:bCs/>
          <w:color w:val="385623"/>
          <w:kern w:val="3"/>
          <w:lang w:eastAsia="zh-CN" w:bidi="hi-IN"/>
        </w:rPr>
        <w:t>l’atmosphère</w:t>
      </w:r>
      <w:r w:rsidRPr="00483A9D">
        <w:rPr>
          <w:noProof/>
        </w:rPr>
        <w:drawing>
          <wp:inline distT="0" distB="0" distL="0" distR="0" wp14:anchorId="51059B21" wp14:editId="5F1D1AC0">
            <wp:extent cx="414003" cy="414003"/>
            <wp:effectExtent l="0" t="0" r="0" b="5097"/>
            <wp:docPr id="14" name="Image24"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414003" cy="414003"/>
                    </a:xfrm>
                    <a:prstGeom prst="rect">
                      <a:avLst/>
                    </a:prstGeom>
                    <a:noFill/>
                    <a:ln>
                      <a:noFill/>
                      <a:prstDash/>
                    </a:ln>
                  </pic:spPr>
                </pic:pic>
              </a:graphicData>
            </a:graphic>
          </wp:inline>
        </w:drawing>
      </w:r>
    </w:p>
    <w:p w14:paraId="207E461C" w14:textId="77777777" w:rsidR="006249DE" w:rsidRPr="00483A9D" w:rsidRDefault="002A3053" w:rsidP="6ED058F8">
      <w:pPr>
        <w:pStyle w:val="Textbodyuser"/>
        <w:jc w:val="both"/>
        <w:rPr>
          <w:rFonts w:ascii="Calibri" w:hAnsi="Calibri"/>
          <w:sz w:val="22"/>
          <w:szCs w:val="22"/>
        </w:rPr>
      </w:pPr>
      <w:r w:rsidRPr="00483A9D">
        <w:rPr>
          <w:rFonts w:ascii="Calibri" w:hAnsi="Calibri"/>
          <w:sz w:val="22"/>
          <w:szCs w:val="22"/>
        </w:rPr>
        <w:t>Améliorer la rénovation énergétique des bâtiments (privés et publics)</w:t>
      </w:r>
    </w:p>
    <w:p w14:paraId="27546EB3" w14:textId="0804792D" w:rsidR="006249DE" w:rsidRPr="00483A9D" w:rsidRDefault="77CD87EC" w:rsidP="00743443">
      <w:pPr>
        <w:pStyle w:val="Textbodyuser"/>
        <w:numPr>
          <w:ilvl w:val="0"/>
          <w:numId w:val="21"/>
        </w:numPr>
        <w:jc w:val="both"/>
      </w:pPr>
      <w:r w:rsidRPr="00483A9D">
        <w:rPr>
          <w:rFonts w:ascii="Calibri" w:hAnsi="Calibri"/>
          <w:b/>
          <w:bCs/>
          <w:color w:val="385623" w:themeColor="accent6" w:themeShade="80"/>
          <w:sz w:val="22"/>
          <w:szCs w:val="22"/>
        </w:rPr>
        <w:t>R</w:t>
      </w:r>
      <w:r w:rsidR="6368F52B" w:rsidRPr="00483A9D">
        <w:rPr>
          <w:rFonts w:ascii="Calibri" w:hAnsi="Calibri"/>
          <w:b/>
          <w:bCs/>
          <w:color w:val="385623" w:themeColor="accent6" w:themeShade="80"/>
          <w:sz w:val="22"/>
          <w:szCs w:val="22"/>
        </w:rPr>
        <w:t>énov</w:t>
      </w:r>
      <w:r w:rsidR="4328FAD4" w:rsidRPr="00483A9D">
        <w:rPr>
          <w:rFonts w:ascii="Calibri" w:hAnsi="Calibri"/>
          <w:b/>
          <w:bCs/>
          <w:color w:val="385623" w:themeColor="accent6" w:themeShade="80"/>
          <w:sz w:val="22"/>
          <w:szCs w:val="22"/>
        </w:rPr>
        <w:t>a</w:t>
      </w:r>
      <w:r w:rsidR="2EE5736D" w:rsidRPr="00483A9D">
        <w:rPr>
          <w:rFonts w:ascii="Calibri" w:hAnsi="Calibri"/>
          <w:b/>
          <w:bCs/>
          <w:color w:val="385623" w:themeColor="accent6" w:themeShade="80"/>
          <w:sz w:val="22"/>
          <w:szCs w:val="22"/>
        </w:rPr>
        <w:t>t</w:t>
      </w:r>
      <w:r w:rsidR="286AF401" w:rsidRPr="00483A9D">
        <w:rPr>
          <w:rFonts w:ascii="Calibri" w:hAnsi="Calibri"/>
          <w:b/>
          <w:bCs/>
          <w:color w:val="385623" w:themeColor="accent6" w:themeShade="80"/>
          <w:sz w:val="22"/>
          <w:szCs w:val="22"/>
        </w:rPr>
        <w:t>ion de l’</w:t>
      </w:r>
      <w:r w:rsidR="5CD7A932" w:rsidRPr="00483A9D">
        <w:rPr>
          <w:rFonts w:ascii="Calibri" w:hAnsi="Calibri"/>
          <w:b/>
          <w:bCs/>
          <w:color w:val="385623" w:themeColor="accent6" w:themeShade="80"/>
          <w:sz w:val="22"/>
          <w:szCs w:val="22"/>
        </w:rPr>
        <w:t>habi</w:t>
      </w:r>
      <w:r w:rsidR="0552840F" w:rsidRPr="00483A9D">
        <w:rPr>
          <w:rFonts w:ascii="Calibri" w:hAnsi="Calibri"/>
          <w:b/>
          <w:bCs/>
          <w:color w:val="385623" w:themeColor="accent6" w:themeShade="80"/>
          <w:sz w:val="22"/>
          <w:szCs w:val="22"/>
        </w:rPr>
        <w:t>tat pri</w:t>
      </w:r>
      <w:r w:rsidR="4FE0BA2D" w:rsidRPr="00483A9D">
        <w:rPr>
          <w:rFonts w:ascii="Calibri" w:hAnsi="Calibri"/>
          <w:b/>
          <w:bCs/>
          <w:color w:val="385623" w:themeColor="accent6" w:themeShade="80"/>
          <w:sz w:val="22"/>
          <w:szCs w:val="22"/>
        </w:rPr>
        <w:t>vé</w:t>
      </w:r>
      <w:r w:rsidR="002A3053" w:rsidRPr="00483A9D">
        <w:rPr>
          <w:rFonts w:ascii="Calibri" w:hAnsi="Calibri"/>
          <w:b/>
          <w:bCs/>
          <w:noProof/>
          <w:color w:val="385623"/>
          <w:sz w:val="22"/>
          <w:szCs w:val="22"/>
        </w:rPr>
        <w:drawing>
          <wp:inline distT="0" distB="0" distL="0" distR="0" wp14:anchorId="7A9828D0" wp14:editId="3A62B770">
            <wp:extent cx="304915" cy="304915"/>
            <wp:effectExtent l="0" t="0" r="0" b="0"/>
            <wp:docPr id="15" name="Image45"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p>
    <w:p w14:paraId="314846A2" w14:textId="33CD7F4C" w:rsidR="46747E64" w:rsidRDefault="46747E64" w:rsidP="7939F1FB">
      <w:pPr>
        <w:pStyle w:val="Textbodyuser"/>
        <w:jc w:val="both"/>
        <w:rPr>
          <w:rFonts w:ascii="Calibri" w:hAnsi="Calibri"/>
          <w:sz w:val="22"/>
          <w:szCs w:val="22"/>
        </w:rPr>
      </w:pPr>
      <w:r w:rsidRPr="7939F1FB">
        <w:rPr>
          <w:rFonts w:ascii="Calibri" w:hAnsi="Calibri"/>
          <w:sz w:val="22"/>
          <w:szCs w:val="22"/>
        </w:rPr>
        <w:t>L’</w:t>
      </w:r>
      <w:r w:rsidR="002A3053" w:rsidRPr="7939F1FB">
        <w:rPr>
          <w:rFonts w:ascii="Calibri" w:hAnsi="Calibri"/>
          <w:sz w:val="22"/>
          <w:szCs w:val="22"/>
        </w:rPr>
        <w:t>agglomération</w:t>
      </w:r>
      <w:r w:rsidR="41843122" w:rsidRPr="7939F1FB">
        <w:rPr>
          <w:rFonts w:ascii="Calibri" w:hAnsi="Calibri"/>
          <w:sz w:val="22"/>
          <w:szCs w:val="22"/>
        </w:rPr>
        <w:t xml:space="preserve"> est associée</w:t>
      </w:r>
      <w:r w:rsidR="002A3053" w:rsidRPr="7939F1FB">
        <w:rPr>
          <w:rFonts w:ascii="Calibri" w:hAnsi="Calibri"/>
          <w:sz w:val="22"/>
          <w:szCs w:val="22"/>
        </w:rPr>
        <w:t xml:space="preserve"> au Département du Tarn pour déployer le service public via « Tarn Rénov’Occitanie ». Ce guichet unique régional décliné dans le département, permet de bénéficier de diagnostic, d’accompagnement pour demander des financement et d’assistance au suivi des travaux.</w:t>
      </w:r>
      <w:r w:rsidR="6DF76AD9" w:rsidRPr="7939F1FB">
        <w:rPr>
          <w:rFonts w:ascii="Calibri" w:hAnsi="Calibri"/>
          <w:sz w:val="22"/>
          <w:szCs w:val="22"/>
        </w:rPr>
        <w:t xml:space="preserve"> En 2023, il y a eu 752 appels et 206 conseils.</w:t>
      </w:r>
    </w:p>
    <w:p w14:paraId="3A8D6D54" w14:textId="59F0A70C" w:rsidR="5DA4B7E5" w:rsidRDefault="6DF76AD9" w:rsidP="6ED058F8">
      <w:pPr>
        <w:pStyle w:val="Textbodyuser"/>
        <w:jc w:val="both"/>
        <w:rPr>
          <w:rFonts w:ascii="Calibri" w:hAnsi="Calibri"/>
          <w:sz w:val="22"/>
          <w:szCs w:val="22"/>
        </w:rPr>
      </w:pPr>
      <w:r w:rsidRPr="7939F1FB">
        <w:rPr>
          <w:rFonts w:ascii="Calibri" w:hAnsi="Calibri"/>
          <w:sz w:val="22"/>
          <w:szCs w:val="22"/>
        </w:rPr>
        <w:t>Sur l’année</w:t>
      </w:r>
      <w:r w:rsidR="5DA4B7E5" w:rsidRPr="7939F1FB">
        <w:rPr>
          <w:rFonts w:ascii="Calibri" w:hAnsi="Calibri"/>
          <w:sz w:val="22"/>
          <w:szCs w:val="22"/>
        </w:rPr>
        <w:t xml:space="preserve"> 2023, l’agglomération a </w:t>
      </w:r>
      <w:r w:rsidR="5DA4B7E5" w:rsidRPr="7939F1FB">
        <w:rPr>
          <w:rFonts w:ascii="Calibri" w:eastAsia="Calibri" w:hAnsi="Calibri" w:cs="Calibri"/>
          <w:sz w:val="22"/>
          <w:szCs w:val="22"/>
        </w:rPr>
        <w:t xml:space="preserve">accordé et versé les </w:t>
      </w:r>
      <w:r w:rsidR="5DA4B7E5" w:rsidRPr="7939F1FB">
        <w:rPr>
          <w:rFonts w:ascii="Calibri" w:eastAsia="Calibri" w:hAnsi="Calibri" w:cs="Calibri"/>
          <w:b/>
          <w:bCs/>
          <w:sz w:val="22"/>
          <w:szCs w:val="22"/>
          <w:u w:val="single"/>
        </w:rPr>
        <w:t>aides suivantes :</w:t>
      </w:r>
      <w:r w:rsidR="5DA4B7E5" w:rsidRPr="7939F1FB">
        <w:rPr>
          <w:rFonts w:ascii="Calibri" w:eastAsia="Calibri" w:hAnsi="Calibri" w:cs="Calibri"/>
          <w:sz w:val="22"/>
          <w:szCs w:val="22"/>
        </w:rPr>
        <w:t xml:space="preserve"> </w:t>
      </w:r>
    </w:p>
    <w:p w14:paraId="6B24BA2B" w14:textId="7F77EBAA" w:rsidR="5DA4B7E5" w:rsidRDefault="5DA4B7E5" w:rsidP="00743443">
      <w:pPr>
        <w:pStyle w:val="Paragraphedeliste"/>
        <w:numPr>
          <w:ilvl w:val="0"/>
          <w:numId w:val="20"/>
        </w:numPr>
        <w:spacing w:after="0"/>
        <w:rPr>
          <w:rFonts w:cs="Calibri"/>
        </w:rPr>
      </w:pPr>
      <w:r w:rsidRPr="7939F1FB">
        <w:rPr>
          <w:rFonts w:cs="Calibri"/>
        </w:rPr>
        <w:t xml:space="preserve">72 585 € d’aides versées (dans le cadre de Rénovam et </w:t>
      </w:r>
      <w:r w:rsidR="66B9850B" w:rsidRPr="7939F1FB">
        <w:rPr>
          <w:rFonts w:cs="Calibri"/>
        </w:rPr>
        <w:t>d'Accompagnement Rénovation</w:t>
      </w:r>
      <w:r w:rsidRPr="7939F1FB">
        <w:rPr>
          <w:rFonts w:cs="Calibri"/>
        </w:rPr>
        <w:t>)</w:t>
      </w:r>
    </w:p>
    <w:p w14:paraId="76447FFE" w14:textId="5A764DB2" w:rsidR="5DA4B7E5" w:rsidRDefault="5DA4B7E5" w:rsidP="00743443">
      <w:pPr>
        <w:pStyle w:val="Paragraphedeliste"/>
        <w:numPr>
          <w:ilvl w:val="0"/>
          <w:numId w:val="20"/>
        </w:numPr>
        <w:spacing w:after="0"/>
        <w:rPr>
          <w:rFonts w:cs="Calibri"/>
        </w:rPr>
      </w:pPr>
      <w:r w:rsidRPr="6ED058F8">
        <w:rPr>
          <w:rFonts w:cs="Calibri"/>
        </w:rPr>
        <w:t xml:space="preserve">100 000 € d’aides accordées dans le cadre </w:t>
      </w:r>
      <w:r w:rsidR="778FD039" w:rsidRPr="6ED058F8">
        <w:rPr>
          <w:rFonts w:cs="Calibri"/>
        </w:rPr>
        <w:t>d'Accompagnement Rénovation Energétique</w:t>
      </w:r>
    </w:p>
    <w:p w14:paraId="29D89B7D" w14:textId="674B874E" w:rsidR="6ED058F8" w:rsidRDefault="6ED058F8" w:rsidP="6ED058F8">
      <w:pPr>
        <w:pStyle w:val="Textbodyuser"/>
        <w:jc w:val="both"/>
        <w:rPr>
          <w:rFonts w:ascii="Calibri" w:hAnsi="Calibri"/>
          <w:sz w:val="22"/>
          <w:szCs w:val="22"/>
        </w:rPr>
      </w:pPr>
    </w:p>
    <w:p w14:paraId="5C9BA730" w14:textId="77777777" w:rsidR="006249DE" w:rsidRPr="006D2CAB" w:rsidRDefault="002A3053" w:rsidP="6ED058F8">
      <w:pPr>
        <w:pStyle w:val="Textbodyuser"/>
        <w:jc w:val="both"/>
        <w:rPr>
          <w:rFonts w:ascii="Calibri" w:hAnsi="Calibri"/>
          <w:sz w:val="22"/>
          <w:szCs w:val="22"/>
        </w:rPr>
      </w:pPr>
      <w:r w:rsidRPr="6ED058F8">
        <w:rPr>
          <w:rFonts w:ascii="Calibri" w:hAnsi="Calibri"/>
          <w:sz w:val="22"/>
          <w:szCs w:val="22"/>
        </w:rPr>
        <w:t>L’agglomération octroie des aides complémentaires allant de 1000 à 3000 €, pour des travaux permettant d’atteindre 35% d’économie d’énergie (subventions soumises aux conditions de revenus).</w:t>
      </w:r>
    </w:p>
    <w:p w14:paraId="1A2E891E" w14:textId="136EE25C" w:rsidR="6ED058F8" w:rsidRDefault="6ED058F8" w:rsidP="6ED058F8">
      <w:pPr>
        <w:rPr>
          <w:rFonts w:cs="Calibri"/>
          <w:b/>
          <w:bCs/>
        </w:rPr>
      </w:pPr>
    </w:p>
    <w:p w14:paraId="2018E074" w14:textId="425BDF6E" w:rsidR="66EBC176" w:rsidRDefault="66EBC176" w:rsidP="00743443">
      <w:pPr>
        <w:pStyle w:val="Paragraphedeliste"/>
        <w:numPr>
          <w:ilvl w:val="0"/>
          <w:numId w:val="6"/>
        </w:numPr>
        <w:rPr>
          <w:rFonts w:cs="Calibri"/>
          <w:b/>
          <w:bCs/>
        </w:rPr>
      </w:pPr>
      <w:r w:rsidRPr="6ED058F8">
        <w:rPr>
          <w:rFonts w:cs="Calibri"/>
          <w:b/>
          <w:bCs/>
        </w:rPr>
        <w:t>Les Opérations Programmées pour l’Amélioration de l’Habitat (OPAH)</w:t>
      </w:r>
    </w:p>
    <w:p w14:paraId="4B0DAFE5" w14:textId="575676D8" w:rsidR="66EBC176" w:rsidRDefault="66EBC176" w:rsidP="6ED058F8">
      <w:pPr>
        <w:rPr>
          <w:rFonts w:cs="Calibri"/>
        </w:rPr>
      </w:pPr>
      <w:r w:rsidRPr="6ED058F8">
        <w:rPr>
          <w:rFonts w:cs="Calibri"/>
        </w:rPr>
        <w:t>L’année 2023 a été consacrée à l</w:t>
      </w:r>
      <w:r w:rsidR="3F207075" w:rsidRPr="6ED058F8">
        <w:rPr>
          <w:rFonts w:cs="Calibri"/>
        </w:rPr>
        <w:t xml:space="preserve">a réalisation d’une étude pré-opérationnelle qui a conduit à valider l’élaboration de dispositifs d’OPAH couvrant l’ensemble du territoire dont l’un des objectifs est l’accompagnement des propriétaires à la réhabilitation de leur logement (rénovations énergétiques, adaptation au handicap, sortie d’habitat indigne…). La Communauté d’agglomération abondera les aides de l’Anah aux propriétaires. Le lancement du dispositif est prévu courant 2024. </w:t>
      </w:r>
    </w:p>
    <w:p w14:paraId="23805BA2" w14:textId="42B7D784" w:rsidR="3F207075" w:rsidRDefault="3F207075">
      <w:r w:rsidRPr="6ED058F8">
        <w:rPr>
          <w:rFonts w:cs="Calibri"/>
        </w:rPr>
        <w:t xml:space="preserve"> </w:t>
      </w:r>
    </w:p>
    <w:p w14:paraId="5A69D72B" w14:textId="77777777" w:rsidR="006249DE" w:rsidRPr="00B07702" w:rsidRDefault="002A3053" w:rsidP="00743443">
      <w:pPr>
        <w:pStyle w:val="Textbodyuser"/>
        <w:numPr>
          <w:ilvl w:val="0"/>
          <w:numId w:val="10"/>
        </w:numPr>
        <w:jc w:val="both"/>
      </w:pPr>
      <w:r w:rsidRPr="00B07702">
        <w:rPr>
          <w:rFonts w:ascii="Calibri" w:hAnsi="Calibri"/>
          <w:b/>
          <w:bCs/>
          <w:color w:val="385623"/>
          <w:sz w:val="22"/>
          <w:szCs w:val="22"/>
        </w:rPr>
        <w:t>Audits énergétiques des bâtiments communaux et communautaires</w:t>
      </w:r>
      <w:r w:rsidRPr="00B07702">
        <w:rPr>
          <w:rFonts w:ascii="Calibri" w:hAnsi="Calibri"/>
          <w:b/>
          <w:bCs/>
          <w:noProof/>
          <w:color w:val="385623"/>
          <w:sz w:val="22"/>
          <w:szCs w:val="22"/>
        </w:rPr>
        <w:drawing>
          <wp:inline distT="0" distB="0" distL="0" distR="0" wp14:anchorId="78241189" wp14:editId="1AC1AA69">
            <wp:extent cx="276121" cy="276121"/>
            <wp:effectExtent l="0" t="0" r="0" b="0"/>
            <wp:docPr id="16" name="Image84"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29707AB1" w14:textId="376F7D13" w:rsidR="006249DE" w:rsidRPr="00B07702" w:rsidRDefault="7933C426" w:rsidP="0DC869EB">
      <w:pPr>
        <w:pStyle w:val="Textbodyuser"/>
        <w:jc w:val="both"/>
        <w:rPr>
          <w:rFonts w:ascii="Calibri" w:hAnsi="Calibri"/>
          <w:sz w:val="22"/>
          <w:szCs w:val="22"/>
        </w:rPr>
      </w:pPr>
      <w:r w:rsidRPr="00B07702">
        <w:rPr>
          <w:rFonts w:ascii="Calibri" w:hAnsi="Calibri"/>
          <w:sz w:val="22"/>
          <w:szCs w:val="22"/>
        </w:rPr>
        <w:t xml:space="preserve">L’agglomération, aux côtés des communes, </w:t>
      </w:r>
      <w:r w:rsidR="0F0467D4" w:rsidRPr="00B07702">
        <w:rPr>
          <w:rFonts w:ascii="Calibri" w:hAnsi="Calibri"/>
          <w:sz w:val="22"/>
          <w:szCs w:val="22"/>
        </w:rPr>
        <w:t xml:space="preserve">a réalisé </w:t>
      </w:r>
      <w:r w:rsidRPr="00B07702">
        <w:rPr>
          <w:rFonts w:ascii="Calibri" w:hAnsi="Calibri"/>
          <w:sz w:val="22"/>
          <w:szCs w:val="22"/>
        </w:rPr>
        <w:t xml:space="preserve">des audits globaux sur des bâtiments publics. Cette stratégie permet d’appréhender le bâtiment dans son ensemble (volet sécurité, réglementaire et énergétique). Lauréate de plusieurs appels à </w:t>
      </w:r>
      <w:r w:rsidRPr="00B07702">
        <w:rPr>
          <w:rFonts w:ascii="Calibri" w:hAnsi="Calibri"/>
          <w:sz w:val="22"/>
          <w:szCs w:val="22"/>
        </w:rPr>
        <w:lastRenderedPageBreak/>
        <w:t>projets, l’agglomération bénéficie de plusieurs financements ou d’accompagnement technique et méthodologique</w:t>
      </w:r>
      <w:r w:rsidR="32C4B049" w:rsidRPr="713DD9E2">
        <w:rPr>
          <w:rFonts w:ascii="Calibri" w:hAnsi="Calibri"/>
          <w:sz w:val="22"/>
          <w:szCs w:val="22"/>
        </w:rPr>
        <w:t xml:space="preserve"> (Programme ACTEE 2 – FNCCR, Région Occitanie)</w:t>
      </w:r>
    </w:p>
    <w:p w14:paraId="5B1FAB9F" w14:textId="5E9A0787" w:rsidR="006249DE" w:rsidRPr="006D2CAB" w:rsidRDefault="60204684" w:rsidP="0DC869EB">
      <w:pPr>
        <w:pStyle w:val="Textbodyuser"/>
        <w:jc w:val="both"/>
      </w:pPr>
      <w:r w:rsidRPr="00B07702">
        <w:rPr>
          <w:rFonts w:ascii="Calibri" w:hAnsi="Calibri"/>
          <w:sz w:val="22"/>
          <w:szCs w:val="22"/>
          <w:u w:val="single"/>
        </w:rPr>
        <w:t>12</w:t>
      </w:r>
      <w:r w:rsidR="7933C426" w:rsidRPr="00B07702">
        <w:rPr>
          <w:rFonts w:ascii="Calibri" w:hAnsi="Calibri"/>
          <w:sz w:val="22"/>
          <w:szCs w:val="22"/>
          <w:u w:val="single"/>
        </w:rPr>
        <w:t xml:space="preserve"> audits énergétiques réalisés </w:t>
      </w:r>
      <w:r w:rsidR="35E99031" w:rsidRPr="00B07702">
        <w:rPr>
          <w:rFonts w:ascii="Calibri" w:hAnsi="Calibri"/>
          <w:sz w:val="22"/>
          <w:szCs w:val="22"/>
          <w:u w:val="single"/>
        </w:rPr>
        <w:t>en 2023</w:t>
      </w:r>
      <w:r w:rsidR="7933C426" w:rsidRPr="00B07702">
        <w:rPr>
          <w:rFonts w:ascii="Calibri" w:hAnsi="Calibri"/>
          <w:sz w:val="22"/>
          <w:szCs w:val="22"/>
          <w:u w:val="single"/>
        </w:rPr>
        <w:t xml:space="preserve"> </w:t>
      </w:r>
      <w:r w:rsidR="7933C426" w:rsidRPr="00B07702">
        <w:rPr>
          <w:rFonts w:ascii="Calibri" w:hAnsi="Calibri"/>
          <w:sz w:val="22"/>
          <w:szCs w:val="22"/>
        </w:rPr>
        <w:t>sur les bâtiments</w:t>
      </w:r>
      <w:r w:rsidR="7933C426" w:rsidRPr="35970897">
        <w:rPr>
          <w:rFonts w:ascii="Calibri" w:hAnsi="Calibri"/>
          <w:sz w:val="22"/>
          <w:szCs w:val="22"/>
        </w:rPr>
        <w:t xml:space="preserve"> communautaires.</w:t>
      </w:r>
    </w:p>
    <w:p w14:paraId="6907CC00" w14:textId="77777777" w:rsidR="006249DE" w:rsidRPr="00B07702" w:rsidRDefault="002A3053" w:rsidP="00743443">
      <w:pPr>
        <w:pStyle w:val="Textbodyuser"/>
        <w:numPr>
          <w:ilvl w:val="0"/>
          <w:numId w:val="10"/>
        </w:numPr>
        <w:jc w:val="both"/>
      </w:pPr>
      <w:r w:rsidRPr="00B07702">
        <w:rPr>
          <w:rFonts w:ascii="Calibri" w:hAnsi="Calibri"/>
          <w:b/>
          <w:bCs/>
          <w:color w:val="385623"/>
          <w:sz w:val="22"/>
          <w:szCs w:val="22"/>
        </w:rPr>
        <w:t>Rénovation énergétique des bâtiments communaux et communautaires</w:t>
      </w:r>
      <w:r w:rsidRPr="00B07702">
        <w:rPr>
          <w:rFonts w:ascii="Calibri" w:hAnsi="Calibri"/>
          <w:b/>
          <w:bCs/>
          <w:noProof/>
          <w:color w:val="385623"/>
          <w:sz w:val="22"/>
          <w:szCs w:val="22"/>
        </w:rPr>
        <w:drawing>
          <wp:inline distT="0" distB="0" distL="0" distR="0" wp14:anchorId="12B33884" wp14:editId="008BE68A">
            <wp:extent cx="276121" cy="276121"/>
            <wp:effectExtent l="0" t="0" r="0" b="0"/>
            <wp:docPr id="17" name="Image56"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6B2A02A6" w14:textId="29970367" w:rsidR="006249DE" w:rsidRPr="00D363C1" w:rsidRDefault="7933C426" w:rsidP="35970897">
      <w:pPr>
        <w:pStyle w:val="Textbodyuser"/>
        <w:jc w:val="both"/>
        <w:rPr>
          <w:rFonts w:ascii="Calibri" w:hAnsi="Calibri"/>
          <w:sz w:val="22"/>
          <w:szCs w:val="22"/>
        </w:rPr>
      </w:pPr>
      <w:r w:rsidRPr="00D363C1">
        <w:rPr>
          <w:rFonts w:ascii="Calibri" w:hAnsi="Calibri"/>
          <w:sz w:val="22"/>
          <w:szCs w:val="22"/>
        </w:rPr>
        <w:t xml:space="preserve">Selon la nature des travaux préconisés, les audits énergétiques donnent lieu, </w:t>
      </w:r>
      <w:r w:rsidR="5BCFA0E9" w:rsidRPr="00D363C1">
        <w:rPr>
          <w:rFonts w:ascii="Calibri" w:hAnsi="Calibri"/>
          <w:sz w:val="22"/>
          <w:szCs w:val="22"/>
        </w:rPr>
        <w:t>selon les problématiques identifiées,</w:t>
      </w:r>
      <w:r w:rsidRPr="00D363C1">
        <w:rPr>
          <w:rFonts w:ascii="Calibri" w:hAnsi="Calibri"/>
          <w:sz w:val="22"/>
          <w:szCs w:val="22"/>
        </w:rPr>
        <w:t xml:space="preserve"> à des travaux de rénovation énergétique.</w:t>
      </w:r>
      <w:r w:rsidR="37E2EFFB" w:rsidRPr="00D363C1">
        <w:rPr>
          <w:rFonts w:ascii="Calibri" w:hAnsi="Calibri"/>
          <w:sz w:val="22"/>
          <w:szCs w:val="22"/>
        </w:rPr>
        <w:t xml:space="preserve"> En 2023, l’agglomération a lancé la rénovation énergétique globale de 3 écoles Labastide de Lévis, Lasgraisses et Puycelsi.</w:t>
      </w:r>
    </w:p>
    <w:p w14:paraId="1E407358" w14:textId="1F5D239F" w:rsidR="006249DE" w:rsidRPr="00F442FF" w:rsidRDefault="7933C426" w:rsidP="35970897">
      <w:pPr>
        <w:pStyle w:val="Textbodyuser"/>
        <w:jc w:val="both"/>
        <w:rPr>
          <w:rFonts w:ascii="Calibri" w:hAnsi="Calibri"/>
          <w:sz w:val="22"/>
          <w:szCs w:val="22"/>
        </w:rPr>
      </w:pPr>
      <w:r w:rsidRPr="00D363C1">
        <w:rPr>
          <w:rFonts w:ascii="Calibri" w:hAnsi="Calibri"/>
          <w:sz w:val="22"/>
          <w:szCs w:val="22"/>
        </w:rPr>
        <w:t>Le remplacement de</w:t>
      </w:r>
      <w:r w:rsidR="1749C372" w:rsidRPr="00D363C1">
        <w:rPr>
          <w:rFonts w:ascii="Calibri" w:hAnsi="Calibri"/>
          <w:sz w:val="22"/>
          <w:szCs w:val="22"/>
        </w:rPr>
        <w:t xml:space="preserve"> 7</w:t>
      </w:r>
      <w:r w:rsidRPr="00D363C1">
        <w:rPr>
          <w:rFonts w:ascii="Calibri" w:hAnsi="Calibri"/>
          <w:sz w:val="22"/>
          <w:szCs w:val="22"/>
        </w:rPr>
        <w:t xml:space="preserve"> chaudières fuel et gaz propane par des chaufferies bois est programmé dans plusieurs établissements scolaires</w:t>
      </w:r>
      <w:r w:rsidRPr="00F442FF">
        <w:rPr>
          <w:rFonts w:ascii="Calibri" w:hAnsi="Calibri"/>
          <w:sz w:val="22"/>
          <w:szCs w:val="22"/>
        </w:rPr>
        <w:t xml:space="preserve">. </w:t>
      </w:r>
      <w:r w:rsidR="2FC757E0" w:rsidRPr="00F442FF">
        <w:rPr>
          <w:rFonts w:ascii="Calibri" w:hAnsi="Calibri"/>
          <w:sz w:val="22"/>
          <w:szCs w:val="22"/>
        </w:rPr>
        <w:t>Aussi, u</w:t>
      </w:r>
      <w:r w:rsidR="34BCE91A" w:rsidRPr="00F442FF">
        <w:rPr>
          <w:rFonts w:ascii="Calibri" w:hAnsi="Calibri"/>
          <w:sz w:val="22"/>
          <w:szCs w:val="22"/>
        </w:rPr>
        <w:t xml:space="preserve">ne étude de </w:t>
      </w:r>
      <w:r w:rsidR="1A75F217" w:rsidRPr="00F442FF">
        <w:rPr>
          <w:rFonts w:ascii="Calibri" w:hAnsi="Calibri"/>
          <w:sz w:val="22"/>
          <w:szCs w:val="22"/>
        </w:rPr>
        <w:t>faisabilité</w:t>
      </w:r>
      <w:r w:rsidR="34BCE91A" w:rsidRPr="00F442FF">
        <w:rPr>
          <w:rFonts w:ascii="Calibri" w:hAnsi="Calibri"/>
          <w:sz w:val="22"/>
          <w:szCs w:val="22"/>
        </w:rPr>
        <w:t xml:space="preserve"> et un forage test</w:t>
      </w:r>
      <w:r w:rsidR="2CF0DD15" w:rsidRPr="00F442FF">
        <w:rPr>
          <w:rFonts w:ascii="Calibri" w:hAnsi="Calibri"/>
          <w:sz w:val="22"/>
          <w:szCs w:val="22"/>
        </w:rPr>
        <w:t>, réalisé en 2023,</w:t>
      </w:r>
      <w:r w:rsidR="34BCE91A" w:rsidRPr="00F442FF">
        <w:rPr>
          <w:rFonts w:ascii="Calibri" w:hAnsi="Calibri"/>
          <w:sz w:val="22"/>
          <w:szCs w:val="22"/>
        </w:rPr>
        <w:t xml:space="preserve"> </w:t>
      </w:r>
      <w:r w:rsidR="4580A092" w:rsidRPr="00F442FF">
        <w:rPr>
          <w:rFonts w:ascii="Calibri" w:hAnsi="Calibri"/>
          <w:sz w:val="22"/>
          <w:szCs w:val="22"/>
        </w:rPr>
        <w:t>ont</w:t>
      </w:r>
      <w:r w:rsidR="34BCE91A" w:rsidRPr="00F442FF">
        <w:rPr>
          <w:rFonts w:ascii="Calibri" w:hAnsi="Calibri"/>
          <w:sz w:val="22"/>
          <w:szCs w:val="22"/>
        </w:rPr>
        <w:t xml:space="preserve"> mis en évidence la </w:t>
      </w:r>
      <w:r w:rsidR="53CD7EF0" w:rsidRPr="00F442FF">
        <w:rPr>
          <w:rFonts w:ascii="Calibri" w:hAnsi="Calibri"/>
          <w:sz w:val="22"/>
          <w:szCs w:val="22"/>
        </w:rPr>
        <w:t>pertinence</w:t>
      </w:r>
      <w:r w:rsidR="34BCE91A" w:rsidRPr="00F442FF">
        <w:rPr>
          <w:rFonts w:ascii="Calibri" w:hAnsi="Calibri"/>
          <w:sz w:val="22"/>
          <w:szCs w:val="22"/>
        </w:rPr>
        <w:t xml:space="preserve"> de réaliser une installation géothermique à l</w:t>
      </w:r>
      <w:r w:rsidR="3F721F1B" w:rsidRPr="00F442FF">
        <w:rPr>
          <w:rFonts w:ascii="Calibri" w:hAnsi="Calibri"/>
          <w:sz w:val="22"/>
          <w:szCs w:val="22"/>
        </w:rPr>
        <w:t>’</w:t>
      </w:r>
      <w:r w:rsidRPr="00F442FF">
        <w:rPr>
          <w:rFonts w:ascii="Calibri" w:hAnsi="Calibri"/>
          <w:sz w:val="22"/>
          <w:szCs w:val="22"/>
        </w:rPr>
        <w:t>école Las Peyras de Rabastens</w:t>
      </w:r>
      <w:r w:rsidR="49A5ADFD" w:rsidRPr="00F442FF">
        <w:rPr>
          <w:rFonts w:ascii="Calibri" w:hAnsi="Calibri"/>
          <w:sz w:val="22"/>
          <w:szCs w:val="22"/>
        </w:rPr>
        <w:t xml:space="preserve"> en </w:t>
      </w:r>
      <w:r w:rsidR="363C3E3E" w:rsidRPr="00F442FF">
        <w:rPr>
          <w:rFonts w:ascii="Calibri" w:hAnsi="Calibri"/>
          <w:sz w:val="22"/>
          <w:szCs w:val="22"/>
        </w:rPr>
        <w:t>remplacement</w:t>
      </w:r>
      <w:r w:rsidR="49A5ADFD" w:rsidRPr="00F442FF">
        <w:rPr>
          <w:rFonts w:ascii="Calibri" w:hAnsi="Calibri"/>
          <w:sz w:val="22"/>
          <w:szCs w:val="22"/>
        </w:rPr>
        <w:t xml:space="preserve"> des chaudières gaz actuelles.</w:t>
      </w:r>
    </w:p>
    <w:p w14:paraId="04DAEC07" w14:textId="2C97454F" w:rsidR="006249DE" w:rsidRPr="00F442FF" w:rsidRDefault="7933C426" w:rsidP="35970897">
      <w:pPr>
        <w:pStyle w:val="Textbodyuser"/>
        <w:jc w:val="both"/>
        <w:rPr>
          <w:rFonts w:ascii="Calibri" w:hAnsi="Calibri"/>
          <w:sz w:val="22"/>
          <w:szCs w:val="22"/>
        </w:rPr>
      </w:pPr>
      <w:r w:rsidRPr="00F442FF">
        <w:rPr>
          <w:rFonts w:ascii="Calibri" w:hAnsi="Calibri"/>
          <w:sz w:val="22"/>
          <w:szCs w:val="22"/>
        </w:rPr>
        <w:t xml:space="preserve">L’agglomération prévoit un plan pluriannuel de 2 millions d’euros par an, pour </w:t>
      </w:r>
      <w:r w:rsidR="52B440E4" w:rsidRPr="00F442FF">
        <w:rPr>
          <w:rFonts w:ascii="Calibri" w:hAnsi="Calibri"/>
          <w:sz w:val="22"/>
          <w:szCs w:val="22"/>
        </w:rPr>
        <w:t>réaliser des travaux</w:t>
      </w:r>
      <w:r w:rsidRPr="00F442FF">
        <w:rPr>
          <w:rFonts w:ascii="Calibri" w:hAnsi="Calibri"/>
          <w:sz w:val="22"/>
          <w:szCs w:val="22"/>
        </w:rPr>
        <w:t xml:space="preserve"> de rénovation énergétique de</w:t>
      </w:r>
      <w:r w:rsidR="06FAC202" w:rsidRPr="00F442FF">
        <w:rPr>
          <w:rFonts w:ascii="Calibri" w:hAnsi="Calibri"/>
          <w:sz w:val="22"/>
          <w:szCs w:val="22"/>
        </w:rPr>
        <w:t xml:space="preserve"> ses</w:t>
      </w:r>
      <w:r w:rsidRPr="00F442FF">
        <w:rPr>
          <w:rFonts w:ascii="Calibri" w:hAnsi="Calibri"/>
          <w:sz w:val="22"/>
          <w:szCs w:val="22"/>
        </w:rPr>
        <w:t xml:space="preserve"> bâtiments</w:t>
      </w:r>
      <w:r w:rsidR="56702BDF" w:rsidRPr="00F442FF">
        <w:rPr>
          <w:rFonts w:ascii="Calibri" w:hAnsi="Calibri"/>
          <w:sz w:val="22"/>
          <w:szCs w:val="22"/>
        </w:rPr>
        <w:t xml:space="preserve"> les plus énergivores</w:t>
      </w:r>
      <w:r w:rsidR="3773FFAF" w:rsidRPr="00F442FF">
        <w:rPr>
          <w:rFonts w:ascii="Calibri" w:hAnsi="Calibri"/>
          <w:sz w:val="22"/>
          <w:szCs w:val="22"/>
        </w:rPr>
        <w:t xml:space="preserve"> </w:t>
      </w:r>
      <w:r w:rsidR="4CD1DCA2" w:rsidRPr="00F442FF">
        <w:rPr>
          <w:rFonts w:ascii="Calibri" w:hAnsi="Calibri"/>
          <w:sz w:val="22"/>
          <w:szCs w:val="22"/>
        </w:rPr>
        <w:t xml:space="preserve"> De plus, en 2023, de</w:t>
      </w:r>
      <w:r w:rsidR="6FB24E7C" w:rsidRPr="00F442FF">
        <w:rPr>
          <w:rFonts w:ascii="Calibri" w:hAnsi="Calibri"/>
          <w:sz w:val="22"/>
          <w:szCs w:val="22"/>
        </w:rPr>
        <w:t>s</w:t>
      </w:r>
      <w:r w:rsidR="4CD1DCA2" w:rsidRPr="00F442FF">
        <w:rPr>
          <w:rFonts w:ascii="Calibri" w:hAnsi="Calibri"/>
          <w:sz w:val="22"/>
          <w:szCs w:val="22"/>
        </w:rPr>
        <w:t xml:space="preserve"> </w:t>
      </w:r>
      <w:r w:rsidR="7618E4E0" w:rsidRPr="00F442FF">
        <w:rPr>
          <w:rFonts w:ascii="Calibri" w:hAnsi="Calibri"/>
          <w:sz w:val="22"/>
          <w:szCs w:val="22"/>
        </w:rPr>
        <w:t xml:space="preserve">actions </w:t>
      </w:r>
      <w:r w:rsidR="4CD1DCA2" w:rsidRPr="00F442FF">
        <w:rPr>
          <w:rFonts w:ascii="Calibri" w:hAnsi="Calibri"/>
          <w:sz w:val="22"/>
          <w:szCs w:val="22"/>
        </w:rPr>
        <w:t xml:space="preserve">d’optimisation des systèmes de chauffage </w:t>
      </w:r>
      <w:r w:rsidR="328AE59F" w:rsidRPr="00F442FF">
        <w:rPr>
          <w:rFonts w:ascii="Calibri" w:hAnsi="Calibri"/>
          <w:sz w:val="22"/>
          <w:szCs w:val="22"/>
        </w:rPr>
        <w:t xml:space="preserve">existants </w:t>
      </w:r>
      <w:r w:rsidR="4CD1DCA2" w:rsidRPr="00F442FF">
        <w:rPr>
          <w:rFonts w:ascii="Calibri" w:hAnsi="Calibri"/>
          <w:sz w:val="22"/>
          <w:szCs w:val="22"/>
        </w:rPr>
        <w:t>ont été réalisé</w:t>
      </w:r>
      <w:r w:rsidR="49DFC541" w:rsidRPr="00F442FF">
        <w:rPr>
          <w:rFonts w:ascii="Calibri" w:hAnsi="Calibri"/>
          <w:sz w:val="22"/>
          <w:szCs w:val="22"/>
        </w:rPr>
        <w:t>e</w:t>
      </w:r>
      <w:r w:rsidR="4CD1DCA2" w:rsidRPr="00F442FF">
        <w:rPr>
          <w:rFonts w:ascii="Calibri" w:hAnsi="Calibri"/>
          <w:sz w:val="22"/>
          <w:szCs w:val="22"/>
        </w:rPr>
        <w:t>s</w:t>
      </w:r>
      <w:r w:rsidR="52823028" w:rsidRPr="00F442FF">
        <w:rPr>
          <w:rFonts w:ascii="Calibri" w:hAnsi="Calibri"/>
          <w:sz w:val="22"/>
          <w:szCs w:val="22"/>
        </w:rPr>
        <w:t xml:space="preserve"> dans 20 bâtiments</w:t>
      </w:r>
      <w:r w:rsidR="11592616" w:rsidRPr="00F442FF">
        <w:rPr>
          <w:rFonts w:ascii="Calibri" w:hAnsi="Calibri"/>
          <w:sz w:val="22"/>
          <w:szCs w:val="22"/>
        </w:rPr>
        <w:t xml:space="preserve"> (thermostats programmables, </w:t>
      </w:r>
      <w:r w:rsidR="3F42A8EF" w:rsidRPr="00F442FF">
        <w:rPr>
          <w:rFonts w:ascii="Calibri" w:hAnsi="Calibri"/>
          <w:sz w:val="22"/>
          <w:szCs w:val="22"/>
        </w:rPr>
        <w:t>outils de pilotage des installations</w:t>
      </w:r>
      <w:r w:rsidR="11AC2F50" w:rsidRPr="00F442FF">
        <w:rPr>
          <w:rFonts w:ascii="Calibri" w:hAnsi="Calibri"/>
          <w:sz w:val="22"/>
          <w:szCs w:val="22"/>
        </w:rPr>
        <w:t>, remplacement de chaudières vétustes par des équipements plus performants</w:t>
      </w:r>
      <w:r w:rsidR="3F42A8EF" w:rsidRPr="00F442FF">
        <w:rPr>
          <w:rFonts w:ascii="Calibri" w:hAnsi="Calibri"/>
          <w:sz w:val="22"/>
          <w:szCs w:val="22"/>
        </w:rPr>
        <w:t xml:space="preserve">) ainsi que la mise en </w:t>
      </w:r>
      <w:r w:rsidR="50823D69" w:rsidRPr="00F442FF">
        <w:rPr>
          <w:rFonts w:ascii="Calibri" w:hAnsi="Calibri"/>
          <w:sz w:val="22"/>
          <w:szCs w:val="22"/>
        </w:rPr>
        <w:t xml:space="preserve">œuvre </w:t>
      </w:r>
      <w:r w:rsidR="3F42A8EF" w:rsidRPr="00F442FF">
        <w:rPr>
          <w:rFonts w:ascii="Calibri" w:hAnsi="Calibri"/>
          <w:sz w:val="22"/>
          <w:szCs w:val="22"/>
        </w:rPr>
        <w:t xml:space="preserve">d’un plan de sobriété énergétique dans les bâtiments. </w:t>
      </w:r>
      <w:r w:rsidR="11686822" w:rsidRPr="00F442FF">
        <w:rPr>
          <w:rFonts w:ascii="Calibri" w:hAnsi="Calibri"/>
          <w:sz w:val="22"/>
          <w:szCs w:val="22"/>
        </w:rPr>
        <w:t>Cela a permis de réaliser</w:t>
      </w:r>
      <w:r w:rsidR="1E1819C4" w:rsidRPr="00F442FF">
        <w:rPr>
          <w:rFonts w:ascii="Calibri" w:hAnsi="Calibri"/>
          <w:sz w:val="22"/>
          <w:szCs w:val="22"/>
        </w:rPr>
        <w:t>,</w:t>
      </w:r>
      <w:r w:rsidR="11686822" w:rsidRPr="00F442FF">
        <w:rPr>
          <w:rFonts w:ascii="Calibri" w:hAnsi="Calibri"/>
          <w:sz w:val="22"/>
          <w:szCs w:val="22"/>
        </w:rPr>
        <w:t xml:space="preserve"> dès 2023, des baisses de consommations d’énergie significatives (jusqu’à -</w:t>
      </w:r>
      <w:r w:rsidR="6812FECF" w:rsidRPr="00F442FF">
        <w:rPr>
          <w:rFonts w:ascii="Calibri" w:hAnsi="Calibri"/>
          <w:sz w:val="22"/>
          <w:szCs w:val="22"/>
        </w:rPr>
        <w:t>4</w:t>
      </w:r>
      <w:r w:rsidR="11686822" w:rsidRPr="00F442FF">
        <w:rPr>
          <w:rFonts w:ascii="Calibri" w:hAnsi="Calibri"/>
          <w:sz w:val="22"/>
          <w:szCs w:val="22"/>
        </w:rPr>
        <w:t>0% dans certains bâtiments).</w:t>
      </w:r>
      <w:r w:rsidR="2046DE24" w:rsidRPr="00F442FF">
        <w:rPr>
          <w:rFonts w:ascii="Calibri" w:hAnsi="Calibri"/>
          <w:sz w:val="22"/>
          <w:szCs w:val="22"/>
        </w:rPr>
        <w:t xml:space="preserve"> </w:t>
      </w:r>
    </w:p>
    <w:p w14:paraId="5D9D75E0" w14:textId="41C8E1D6" w:rsidR="006249DE" w:rsidRPr="00F442FF" w:rsidRDefault="4106C4B8" w:rsidP="35970897">
      <w:pPr>
        <w:pStyle w:val="Textbodyuser"/>
        <w:jc w:val="both"/>
        <w:rPr>
          <w:rFonts w:ascii="Calibri" w:hAnsi="Calibri"/>
          <w:sz w:val="22"/>
          <w:szCs w:val="22"/>
        </w:rPr>
      </w:pPr>
      <w:r w:rsidRPr="00F442FF">
        <w:rPr>
          <w:rFonts w:ascii="Calibri" w:hAnsi="Calibri"/>
          <w:sz w:val="22"/>
          <w:szCs w:val="22"/>
        </w:rPr>
        <w:t>Pour réaliser ces opérations, l</w:t>
      </w:r>
      <w:r w:rsidR="7933C426" w:rsidRPr="00F442FF">
        <w:rPr>
          <w:rFonts w:ascii="Calibri" w:hAnsi="Calibri"/>
          <w:sz w:val="22"/>
          <w:szCs w:val="22"/>
        </w:rPr>
        <w:t xml:space="preserve">’agglomération </w:t>
      </w:r>
      <w:r w:rsidR="2D1D89CE" w:rsidRPr="00F442FF">
        <w:rPr>
          <w:rFonts w:ascii="Calibri" w:hAnsi="Calibri"/>
          <w:sz w:val="22"/>
          <w:szCs w:val="22"/>
        </w:rPr>
        <w:t>bén</w:t>
      </w:r>
      <w:r w:rsidR="18392CD7" w:rsidRPr="00F442FF">
        <w:rPr>
          <w:rFonts w:ascii="Calibri" w:hAnsi="Calibri"/>
          <w:sz w:val="22"/>
          <w:szCs w:val="22"/>
        </w:rPr>
        <w:t xml:space="preserve">éficie d’un soutien financier de nombreux partenaires (Etat </w:t>
      </w:r>
      <w:r w:rsidR="5897861E" w:rsidRPr="00F442FF">
        <w:rPr>
          <w:rFonts w:ascii="Calibri" w:hAnsi="Calibri"/>
          <w:sz w:val="22"/>
          <w:szCs w:val="22"/>
        </w:rPr>
        <w:t>via</w:t>
      </w:r>
      <w:r w:rsidR="18392CD7" w:rsidRPr="00F442FF">
        <w:rPr>
          <w:rFonts w:ascii="Calibri" w:hAnsi="Calibri"/>
          <w:sz w:val="22"/>
          <w:szCs w:val="22"/>
        </w:rPr>
        <w:t xml:space="preserve"> Fonds vert</w:t>
      </w:r>
      <w:r w:rsidR="49AA4FB8" w:rsidRPr="00F442FF">
        <w:rPr>
          <w:rFonts w:ascii="Calibri" w:hAnsi="Calibri"/>
          <w:sz w:val="22"/>
          <w:szCs w:val="22"/>
        </w:rPr>
        <w:t>-DETR-DSIL</w:t>
      </w:r>
      <w:r w:rsidR="18392CD7" w:rsidRPr="00F442FF">
        <w:rPr>
          <w:rFonts w:ascii="Calibri" w:hAnsi="Calibri"/>
          <w:sz w:val="22"/>
          <w:szCs w:val="22"/>
        </w:rPr>
        <w:t>, ADEME, Région Occitanie, Département du Tarn, Fonds européens</w:t>
      </w:r>
      <w:r w:rsidR="3E508F1B" w:rsidRPr="00F442FF">
        <w:rPr>
          <w:rFonts w:ascii="Calibri" w:hAnsi="Calibri"/>
          <w:sz w:val="22"/>
          <w:szCs w:val="22"/>
        </w:rPr>
        <w:t>, Dispositifs Certificats d’Economie d’Energie</w:t>
      </w:r>
      <w:r w:rsidR="04F6B23E" w:rsidRPr="00F442FF">
        <w:rPr>
          <w:rFonts w:ascii="Calibri" w:hAnsi="Calibri"/>
          <w:sz w:val="22"/>
          <w:szCs w:val="22"/>
        </w:rPr>
        <w:t>)</w:t>
      </w:r>
      <w:r w:rsidR="759A9D98" w:rsidRPr="00F442FF">
        <w:rPr>
          <w:rFonts w:ascii="Calibri" w:hAnsi="Calibri"/>
          <w:sz w:val="22"/>
          <w:szCs w:val="22"/>
        </w:rPr>
        <w:t>.</w:t>
      </w:r>
      <w:r w:rsidR="04F6B23E" w:rsidRPr="00F442FF">
        <w:rPr>
          <w:rFonts w:ascii="Calibri" w:hAnsi="Calibri"/>
          <w:sz w:val="22"/>
          <w:szCs w:val="22"/>
        </w:rPr>
        <w:t xml:space="preserve"> Elle est</w:t>
      </w:r>
      <w:r w:rsidR="7933C426" w:rsidRPr="00F442FF">
        <w:rPr>
          <w:rFonts w:ascii="Calibri" w:hAnsi="Calibri"/>
          <w:sz w:val="22"/>
          <w:szCs w:val="22"/>
        </w:rPr>
        <w:t xml:space="preserve"> </w:t>
      </w:r>
      <w:r w:rsidR="5F6ECC67" w:rsidRPr="00F442FF">
        <w:rPr>
          <w:rFonts w:ascii="Calibri" w:hAnsi="Calibri"/>
          <w:sz w:val="22"/>
          <w:szCs w:val="22"/>
        </w:rPr>
        <w:t>également</w:t>
      </w:r>
      <w:r w:rsidR="7933C426" w:rsidRPr="00F442FF">
        <w:rPr>
          <w:rFonts w:ascii="Calibri" w:hAnsi="Calibri"/>
          <w:sz w:val="22"/>
          <w:szCs w:val="22"/>
        </w:rPr>
        <w:t xml:space="preserve"> lauréate du programme ACTEE </w:t>
      </w:r>
      <w:r w:rsidR="1F58036B" w:rsidRPr="00F442FF">
        <w:rPr>
          <w:rFonts w:ascii="Calibri" w:hAnsi="Calibri"/>
          <w:sz w:val="22"/>
          <w:szCs w:val="22"/>
        </w:rPr>
        <w:t>(</w:t>
      </w:r>
      <w:r w:rsidR="7933C426" w:rsidRPr="00F442FF">
        <w:rPr>
          <w:rFonts w:ascii="Calibri" w:hAnsi="Calibri"/>
          <w:sz w:val="22"/>
          <w:szCs w:val="22"/>
        </w:rPr>
        <w:t>Action des Collectivités Territoriales pour l’Efficacité Énergétique</w:t>
      </w:r>
      <w:r w:rsidR="61020142" w:rsidRPr="00F442FF">
        <w:rPr>
          <w:rFonts w:ascii="Calibri" w:hAnsi="Calibri"/>
          <w:sz w:val="22"/>
          <w:szCs w:val="22"/>
        </w:rPr>
        <w:t>)</w:t>
      </w:r>
      <w:r w:rsidR="4F7ABA1D" w:rsidRPr="00F442FF">
        <w:rPr>
          <w:rFonts w:ascii="Calibri" w:hAnsi="Calibri"/>
          <w:sz w:val="22"/>
          <w:szCs w:val="22"/>
        </w:rPr>
        <w:t>, porté par la FNCCR,</w:t>
      </w:r>
      <w:r w:rsidR="61020142" w:rsidRPr="00F442FF">
        <w:rPr>
          <w:rFonts w:ascii="Calibri" w:hAnsi="Calibri"/>
          <w:sz w:val="22"/>
          <w:szCs w:val="22"/>
        </w:rPr>
        <w:t xml:space="preserve"> sur 2</w:t>
      </w:r>
      <w:r w:rsidR="42E299B0" w:rsidRPr="00F442FF">
        <w:rPr>
          <w:rFonts w:ascii="Calibri" w:hAnsi="Calibri"/>
          <w:sz w:val="22"/>
          <w:szCs w:val="22"/>
        </w:rPr>
        <w:t>021-2023</w:t>
      </w:r>
      <w:r w:rsidR="2D99C9CE" w:rsidRPr="00F442FF">
        <w:rPr>
          <w:rFonts w:ascii="Calibri" w:hAnsi="Calibri"/>
          <w:sz w:val="22"/>
          <w:szCs w:val="22"/>
        </w:rPr>
        <w:t>.</w:t>
      </w:r>
      <w:r w:rsidR="7933C426" w:rsidRPr="00F442FF">
        <w:rPr>
          <w:rFonts w:ascii="Calibri" w:hAnsi="Calibri"/>
          <w:sz w:val="22"/>
          <w:szCs w:val="22"/>
        </w:rPr>
        <w:t xml:space="preserve"> Ce </w:t>
      </w:r>
      <w:r w:rsidR="28B9F69A" w:rsidRPr="00F442FF">
        <w:rPr>
          <w:rFonts w:ascii="Calibri" w:hAnsi="Calibri"/>
          <w:sz w:val="22"/>
          <w:szCs w:val="22"/>
        </w:rPr>
        <w:t>programme</w:t>
      </w:r>
      <w:r w:rsidR="7933C426" w:rsidRPr="00F442FF">
        <w:rPr>
          <w:rFonts w:ascii="Calibri" w:hAnsi="Calibri"/>
          <w:sz w:val="22"/>
          <w:szCs w:val="22"/>
        </w:rPr>
        <w:t xml:space="preserve"> permet de financer </w:t>
      </w:r>
      <w:r w:rsidR="5D92E45C" w:rsidRPr="00F442FF">
        <w:rPr>
          <w:rFonts w:ascii="Calibri" w:hAnsi="Calibri"/>
          <w:sz w:val="22"/>
          <w:szCs w:val="22"/>
        </w:rPr>
        <w:t xml:space="preserve">notamment </w:t>
      </w:r>
      <w:r w:rsidR="7933C426" w:rsidRPr="00F442FF">
        <w:rPr>
          <w:rFonts w:ascii="Calibri" w:hAnsi="Calibri"/>
          <w:sz w:val="22"/>
          <w:szCs w:val="22"/>
        </w:rPr>
        <w:t>le poste d’économe de flux, des audits énergétiques et des sondes de température-hygrométrie-CO2</w:t>
      </w:r>
      <w:r w:rsidR="37290DAC" w:rsidRPr="00F442FF">
        <w:rPr>
          <w:rFonts w:ascii="Calibri" w:hAnsi="Calibri"/>
          <w:sz w:val="22"/>
          <w:szCs w:val="22"/>
        </w:rPr>
        <w:t>.</w:t>
      </w:r>
    </w:p>
    <w:p w14:paraId="7CBFE817" w14:textId="77777777" w:rsidR="006249DE" w:rsidRPr="006D2CAB" w:rsidRDefault="002A3053" w:rsidP="36A4EB72">
      <w:pPr>
        <w:pStyle w:val="Textbodyuser"/>
        <w:jc w:val="both"/>
        <w:rPr>
          <w:rFonts w:ascii="Calibri" w:hAnsi="Calibri"/>
          <w:sz w:val="22"/>
          <w:szCs w:val="22"/>
        </w:rPr>
      </w:pPr>
      <w:r w:rsidRPr="6ED058F8">
        <w:rPr>
          <w:rFonts w:ascii="Calibri" w:hAnsi="Calibri"/>
          <w:sz w:val="22"/>
          <w:szCs w:val="22"/>
        </w:rPr>
        <w:t>Les communes travaillent également sur la rénovation énergétique des salles polyvalentes, des logements locatifs, des maisons des associations, etc. L’agglomération soutien ces initiatives avec les fonds de concours.</w:t>
      </w:r>
    </w:p>
    <w:p w14:paraId="1BFD1876" w14:textId="1B2A8216" w:rsidR="6ED058F8" w:rsidRDefault="6ED058F8" w:rsidP="6ED058F8">
      <w:pPr>
        <w:pStyle w:val="Textbodyuser"/>
        <w:jc w:val="both"/>
        <w:rPr>
          <w:rFonts w:ascii="Calibri" w:hAnsi="Calibri"/>
          <w:sz w:val="22"/>
          <w:szCs w:val="22"/>
        </w:rPr>
      </w:pPr>
    </w:p>
    <w:p w14:paraId="6937B2C3" w14:textId="77777777" w:rsidR="006249DE" w:rsidRPr="00C26DC4" w:rsidRDefault="002A3053">
      <w:pPr>
        <w:pStyle w:val="Textbodyuser"/>
        <w:jc w:val="both"/>
      </w:pPr>
      <w:r w:rsidRPr="00C26DC4">
        <w:rPr>
          <w:rFonts w:ascii="Calibri" w:hAnsi="Calibri"/>
          <w:noProof/>
          <w:sz w:val="22"/>
          <w:szCs w:val="22"/>
        </w:rPr>
        <w:drawing>
          <wp:anchor distT="0" distB="0" distL="114300" distR="114300" simplePos="0" relativeHeight="251658243" behindDoc="0" locked="0" layoutInCell="1" allowOverlap="1" wp14:anchorId="1217F3A8" wp14:editId="3BEB3E5D">
            <wp:simplePos x="0" y="0"/>
            <wp:positionH relativeFrom="column">
              <wp:posOffset>-659876</wp:posOffset>
            </wp:positionH>
            <wp:positionV relativeFrom="paragraph">
              <wp:posOffset>-45720</wp:posOffset>
            </wp:positionV>
            <wp:extent cx="442441" cy="318604"/>
            <wp:effectExtent l="0" t="0" r="0" b="5246"/>
            <wp:wrapTight wrapText="bothSides">
              <wp:wrapPolygon edited="0">
                <wp:start x="0" y="0"/>
                <wp:lineTo x="0" y="20695"/>
                <wp:lineTo x="20483" y="20695"/>
                <wp:lineTo x="20483" y="0"/>
                <wp:lineTo x="0" y="0"/>
              </wp:wrapPolygon>
            </wp:wrapTight>
            <wp:docPr id="18"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r w:rsidRPr="00C26DC4">
        <w:rPr>
          <w:rFonts w:ascii="Calibri" w:hAnsi="Calibri"/>
          <w:sz w:val="22"/>
          <w:szCs w:val="22"/>
        </w:rPr>
        <w:t>Développer les én</w:t>
      </w:r>
      <w:r w:rsidRPr="00E80C31">
        <w:rPr>
          <w:rFonts w:ascii="Calibri" w:hAnsi="Calibri"/>
          <w:sz w:val="22"/>
          <w:szCs w:val="22"/>
        </w:rPr>
        <w:t>ergie</w:t>
      </w:r>
      <w:r w:rsidRPr="00C26DC4">
        <w:rPr>
          <w:rFonts w:ascii="Calibri" w:hAnsi="Calibri"/>
          <w:sz w:val="22"/>
          <w:szCs w:val="22"/>
        </w:rPr>
        <w:t>s</w:t>
      </w:r>
      <w:r w:rsidRPr="00E80C31">
        <w:rPr>
          <w:rFonts w:ascii="Calibri" w:hAnsi="Calibri"/>
          <w:sz w:val="22"/>
          <w:szCs w:val="22"/>
        </w:rPr>
        <w:t xml:space="preserve"> renouvelables</w:t>
      </w:r>
      <w:r w:rsidRPr="00C26DC4">
        <w:rPr>
          <w:rFonts w:ascii="Calibri" w:hAnsi="Calibri"/>
          <w:b/>
          <w:bCs/>
          <w:noProof/>
          <w:color w:val="385623"/>
          <w:sz w:val="22"/>
          <w:szCs w:val="22"/>
        </w:rPr>
        <w:drawing>
          <wp:inline distT="0" distB="0" distL="0" distR="0" wp14:anchorId="4AC43BF5" wp14:editId="653CF0C8">
            <wp:extent cx="276121" cy="276121"/>
            <wp:effectExtent l="0" t="0" r="0" b="0"/>
            <wp:docPr id="19" name="Image55"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6C3C587D" w14:textId="77777777" w:rsidR="006249DE" w:rsidRPr="00C26DC4" w:rsidRDefault="002A3053" w:rsidP="00743443">
      <w:pPr>
        <w:pStyle w:val="Paragraphedeliste"/>
        <w:numPr>
          <w:ilvl w:val="0"/>
          <w:numId w:val="10"/>
        </w:numPr>
        <w:jc w:val="both"/>
      </w:pPr>
      <w:r w:rsidRPr="00C26DC4">
        <w:t>Installation de panneaux photovoltaïques sur le centre de ressources de Técou et le gymnase de Lisle sur Tarn</w:t>
      </w:r>
    </w:p>
    <w:p w14:paraId="621BA30D" w14:textId="4E3DF0E9" w:rsidR="006249DE" w:rsidRPr="00C26DC4" w:rsidRDefault="7933C426" w:rsidP="35970897">
      <w:r>
        <w:t xml:space="preserve">Afin de réduire les coûts et participer à la transition énergétique du territoire, l’agglomération a installé des </w:t>
      </w:r>
      <w:r w:rsidRPr="35970897">
        <w:rPr>
          <w:u w:val="single"/>
        </w:rPr>
        <w:t>panneaux photovoltaïques en autoconsommation</w:t>
      </w:r>
      <w:r>
        <w:t xml:space="preserve"> au centre de ressources de Técou (45 Kwc installés</w:t>
      </w:r>
      <w:r w:rsidR="36E21F54">
        <w:t xml:space="preserve"> en 2019</w:t>
      </w:r>
      <w:r>
        <w:t>) et au gymnase de Lisle-sur-Tarn (92 Kwc installés</w:t>
      </w:r>
      <w:r w:rsidR="13FB5E14">
        <w:t xml:space="preserve"> en 2016</w:t>
      </w:r>
      <w:r>
        <w:t>).</w:t>
      </w:r>
    </w:p>
    <w:p w14:paraId="7A87ADE8" w14:textId="1BCEE8D0" w:rsidR="35970897" w:rsidRDefault="35970897" w:rsidP="35970897"/>
    <w:p w14:paraId="594B1C70" w14:textId="12D73C39" w:rsidR="006249DE" w:rsidRPr="00064240" w:rsidRDefault="7933C426" w:rsidP="35970897">
      <w:r w:rsidRPr="00064240">
        <w:t xml:space="preserve">Les productions </w:t>
      </w:r>
      <w:r w:rsidR="4C74982F" w:rsidRPr="00064240">
        <w:t>permettent de couvrir une partie des besoins électriques de chaque bâtiment. Les économies sur</w:t>
      </w:r>
      <w:r w:rsidR="6FA4A043" w:rsidRPr="00064240">
        <w:t xml:space="preserve"> </w:t>
      </w:r>
      <w:r w:rsidR="4C74982F" w:rsidRPr="00064240">
        <w:t xml:space="preserve">factures et </w:t>
      </w:r>
      <w:r w:rsidRPr="00064240">
        <w:t>la revente du surplus permet d</w:t>
      </w:r>
      <w:r w:rsidR="01CFFF2C" w:rsidRPr="00064240">
        <w:t>e rentabiliser</w:t>
      </w:r>
      <w:r w:rsidRPr="00064240">
        <w:t xml:space="preserve"> l’investissement </w:t>
      </w:r>
      <w:r w:rsidR="4C15F34D" w:rsidRPr="00064240">
        <w:t>entre 8 et 10 ans.</w:t>
      </w:r>
    </w:p>
    <w:p w14:paraId="24D8377C" w14:textId="09C15580" w:rsidR="006249DE" w:rsidRPr="00064240" w:rsidRDefault="0F580281" w:rsidP="35970897">
      <w:r w:rsidRPr="00064240">
        <w:t xml:space="preserve">Depuis </w:t>
      </w:r>
      <w:r w:rsidR="4A802D9D" w:rsidRPr="00064240">
        <w:t>juillet</w:t>
      </w:r>
      <w:r w:rsidRPr="00064240">
        <w:t xml:space="preserve"> 2023, une opération d’autocon</w:t>
      </w:r>
      <w:r w:rsidR="401A7F36" w:rsidRPr="00064240">
        <w:t>so</w:t>
      </w:r>
      <w:r w:rsidRPr="00064240">
        <w:t xml:space="preserve">mmation collective a été initiée sur le gymnase de Lisle sur Tarn, </w:t>
      </w:r>
      <w:r w:rsidR="3665DA51" w:rsidRPr="00064240">
        <w:t>permettant</w:t>
      </w:r>
      <w:r w:rsidRPr="00064240">
        <w:t xml:space="preserve"> à 3 bâtiments</w:t>
      </w:r>
      <w:r w:rsidR="1A0CDCD7" w:rsidRPr="00064240">
        <w:t xml:space="preserve"> de l’agglomération</w:t>
      </w:r>
      <w:r w:rsidRPr="00064240">
        <w:t xml:space="preserve"> situés </w:t>
      </w:r>
      <w:r w:rsidR="073C6A66" w:rsidRPr="00064240">
        <w:t>dans le centre-ville de Lisle sur Tarn</w:t>
      </w:r>
      <w:r w:rsidRPr="00064240">
        <w:t xml:space="preserve"> </w:t>
      </w:r>
      <w:r w:rsidR="4EF712DC" w:rsidRPr="00064240">
        <w:t xml:space="preserve">(crèche, groupe scolaire/ALAE-Cantine, relais petite enfance), </w:t>
      </w:r>
      <w:r w:rsidRPr="00064240">
        <w:t>de bénéficier d</w:t>
      </w:r>
      <w:r w:rsidR="382E3E02" w:rsidRPr="00064240">
        <w:t>’une partie</w:t>
      </w:r>
      <w:r w:rsidR="0E98D445" w:rsidRPr="00064240">
        <w:t xml:space="preserve"> de</w:t>
      </w:r>
      <w:r w:rsidRPr="00064240">
        <w:t xml:space="preserve"> l’</w:t>
      </w:r>
      <w:r w:rsidR="14351522" w:rsidRPr="00064240">
        <w:t>électricité</w:t>
      </w:r>
      <w:r w:rsidRPr="00064240">
        <w:t xml:space="preserve"> produite </w:t>
      </w:r>
      <w:r w:rsidR="6C6A3884" w:rsidRPr="00064240">
        <w:t>sur le Gymnase.</w:t>
      </w:r>
    </w:p>
    <w:p w14:paraId="5830308C" w14:textId="16234BC6" w:rsidR="006249DE" w:rsidRPr="00064240" w:rsidRDefault="006249DE" w:rsidP="35970897">
      <w:pPr>
        <w:jc w:val="both"/>
      </w:pPr>
    </w:p>
    <w:p w14:paraId="318ED20D" w14:textId="16CDC424" w:rsidR="006249DE" w:rsidRPr="00064240" w:rsidRDefault="6C6A3884" w:rsidP="35970897">
      <w:pPr>
        <w:pStyle w:val="Paragraphedeliste"/>
        <w:numPr>
          <w:ilvl w:val="0"/>
          <w:numId w:val="35"/>
        </w:numPr>
        <w:jc w:val="both"/>
      </w:pPr>
      <w:r w:rsidRPr="00064240">
        <w:t>En 2023, l</w:t>
      </w:r>
      <w:r w:rsidR="104AFD4D" w:rsidRPr="00064240">
        <w:t>ancement du programme d’i</w:t>
      </w:r>
      <w:r w:rsidR="176D374F" w:rsidRPr="00064240">
        <w:t xml:space="preserve">nstallation de panneaux </w:t>
      </w:r>
      <w:r w:rsidR="798BB538" w:rsidRPr="00064240">
        <w:t>photovoltaïques</w:t>
      </w:r>
      <w:r w:rsidR="176D374F" w:rsidRPr="00064240">
        <w:t xml:space="preserve"> sur </w:t>
      </w:r>
      <w:r w:rsidR="12A0BECE" w:rsidRPr="00064240">
        <w:t>4</w:t>
      </w:r>
      <w:r w:rsidR="176D374F" w:rsidRPr="00064240">
        <w:t xml:space="preserve"> </w:t>
      </w:r>
      <w:r w:rsidR="225A2FDF" w:rsidRPr="00064240">
        <w:t>écoles :</w:t>
      </w:r>
    </w:p>
    <w:p w14:paraId="61CB46CA" w14:textId="21125A6E" w:rsidR="72834839" w:rsidRPr="00064240" w:rsidRDefault="4ABA1744" w:rsidP="35970897">
      <w:pPr>
        <w:pStyle w:val="Paragraphedeliste"/>
        <w:numPr>
          <w:ilvl w:val="1"/>
          <w:numId w:val="35"/>
        </w:numPr>
        <w:jc w:val="both"/>
      </w:pPr>
      <w:r w:rsidRPr="00064240">
        <w:t xml:space="preserve">Ecole de Cahuzac sur vère (70 Kwc dédiés à la vente totale et 9 Kwc dédiés à </w:t>
      </w:r>
      <w:r w:rsidR="4001B635" w:rsidRPr="00064240">
        <w:t>l’autoconsommation) -</w:t>
      </w:r>
      <w:r w:rsidR="6DE0E212" w:rsidRPr="00064240">
        <w:t xml:space="preserve"> mise en service prévue en 2024</w:t>
      </w:r>
    </w:p>
    <w:p w14:paraId="6246AA10" w14:textId="222D0AA6" w:rsidR="72834839" w:rsidRPr="00064240" w:rsidRDefault="5230507B" w:rsidP="35970897">
      <w:pPr>
        <w:pStyle w:val="Paragraphedeliste"/>
        <w:numPr>
          <w:ilvl w:val="1"/>
          <w:numId w:val="35"/>
        </w:numPr>
        <w:jc w:val="both"/>
      </w:pPr>
      <w:r w:rsidRPr="00064240">
        <w:t>Ecole de Parisot (36 Kwc dédiés à la vente totale)</w:t>
      </w:r>
      <w:r w:rsidR="2BAE914E" w:rsidRPr="00064240">
        <w:t xml:space="preserve"> -</w:t>
      </w:r>
      <w:r w:rsidR="0A68990B" w:rsidRPr="00064240">
        <w:t>mise en service prévue en 2024</w:t>
      </w:r>
    </w:p>
    <w:p w14:paraId="6DF1EEDB" w14:textId="230E9477" w:rsidR="72834839" w:rsidRPr="00064240" w:rsidRDefault="5230507B" w:rsidP="35970897">
      <w:pPr>
        <w:pStyle w:val="Paragraphedeliste"/>
        <w:numPr>
          <w:ilvl w:val="1"/>
          <w:numId w:val="35"/>
        </w:numPr>
        <w:jc w:val="both"/>
      </w:pPr>
      <w:r w:rsidRPr="00064240">
        <w:lastRenderedPageBreak/>
        <w:t xml:space="preserve">Ecole de </w:t>
      </w:r>
      <w:r w:rsidR="6CD37C9A" w:rsidRPr="00064240">
        <w:t>Sénouillac</w:t>
      </w:r>
      <w:r w:rsidRPr="00064240">
        <w:t xml:space="preserve"> (13 Kwc dédiés à la vente totale et 9 Kwc dédiés à l’autoconsommation)</w:t>
      </w:r>
      <w:r w:rsidR="0A11E3A4" w:rsidRPr="00064240">
        <w:t xml:space="preserve"> -</w:t>
      </w:r>
      <w:r w:rsidR="514714CB" w:rsidRPr="00064240">
        <w:t xml:space="preserve"> mise en service prévue en 2024</w:t>
      </w:r>
    </w:p>
    <w:p w14:paraId="4FE60543" w14:textId="0DBC4F7F" w:rsidR="2F40D1B2" w:rsidRPr="00064240" w:rsidRDefault="31AA111C" w:rsidP="35970897">
      <w:pPr>
        <w:pStyle w:val="Paragraphedeliste"/>
        <w:numPr>
          <w:ilvl w:val="1"/>
          <w:numId w:val="35"/>
        </w:numPr>
        <w:jc w:val="both"/>
      </w:pPr>
      <w:r w:rsidRPr="00064240">
        <w:t>Ecole de Crins à Graulhet (156 Kwc dédiés à l’autoconsommation collective) -</w:t>
      </w:r>
      <w:r w:rsidR="2DD38C6D" w:rsidRPr="00064240">
        <w:t xml:space="preserve"> lancement </w:t>
      </w:r>
      <w:r w:rsidRPr="00064240">
        <w:t xml:space="preserve">travaux </w:t>
      </w:r>
      <w:r w:rsidR="126AF2C6" w:rsidRPr="00064240">
        <w:t>2024 -</w:t>
      </w:r>
      <w:r w:rsidR="51EC35FC" w:rsidRPr="00064240">
        <w:t xml:space="preserve"> mise en service prévue en 202</w:t>
      </w:r>
      <w:r w:rsidR="108E0AD1" w:rsidRPr="00064240">
        <w:t>5</w:t>
      </w:r>
    </w:p>
    <w:p w14:paraId="734BE88C" w14:textId="56FC5FD3" w:rsidR="6816CF40" w:rsidRPr="00064240" w:rsidRDefault="6816CF40" w:rsidP="35970897">
      <w:pPr>
        <w:jc w:val="both"/>
      </w:pPr>
    </w:p>
    <w:p w14:paraId="4F1CFCA3" w14:textId="3CA314C6" w:rsidR="006249DE" w:rsidRPr="00064240" w:rsidRDefault="7933C426" w:rsidP="35970897">
      <w:pPr>
        <w:jc w:val="both"/>
      </w:pPr>
      <w:r w:rsidRPr="00064240">
        <w:t xml:space="preserve">Des installations « solaire thermique » sont </w:t>
      </w:r>
      <w:r w:rsidR="55BF54E9" w:rsidRPr="00064240">
        <w:t>également en service</w:t>
      </w:r>
      <w:r w:rsidRPr="00064240">
        <w:t xml:space="preserve"> au gymnase de Lisle sur Tarn</w:t>
      </w:r>
      <w:r w:rsidR="4BBCAB1D" w:rsidRPr="00064240">
        <w:t>,</w:t>
      </w:r>
      <w:r w:rsidRPr="00064240">
        <w:t xml:space="preserve"> sur deux crèches du territoire (Rivières et B</w:t>
      </w:r>
      <w:r w:rsidR="5ACA167C" w:rsidRPr="00064240">
        <w:t>rens</w:t>
      </w:r>
      <w:r w:rsidRPr="00064240">
        <w:t>)</w:t>
      </w:r>
      <w:r w:rsidR="184235E1" w:rsidRPr="00064240">
        <w:t xml:space="preserve"> ainsi que la cantine scolaire de Cadalen.</w:t>
      </w:r>
    </w:p>
    <w:p w14:paraId="2614D0BC" w14:textId="77777777" w:rsidR="006249DE" w:rsidRPr="00064240" w:rsidRDefault="006249DE" w:rsidP="35970897">
      <w:pPr>
        <w:jc w:val="both"/>
      </w:pPr>
    </w:p>
    <w:p w14:paraId="079875C5" w14:textId="6CAD9032" w:rsidR="006249DE" w:rsidRPr="00064240" w:rsidRDefault="7933C426" w:rsidP="35970897">
      <w:pPr>
        <w:jc w:val="both"/>
      </w:pPr>
      <w:r w:rsidRPr="00064240">
        <w:t>Un plan de solarisation des toitures communautaires est</w:t>
      </w:r>
      <w:r w:rsidR="3CC48396" w:rsidRPr="00064240">
        <w:t xml:space="preserve"> engagé</w:t>
      </w:r>
      <w:r w:rsidRPr="00064240">
        <w:t>.</w:t>
      </w:r>
      <w:r w:rsidR="1C43A6D3" w:rsidRPr="00064240">
        <w:t xml:space="preserve"> En fonction de l’opportunité, l’électricité produite est revendue à 100 % ou une partie est consacrée à de l’</w:t>
      </w:r>
      <w:r w:rsidR="39F1FFAB" w:rsidRPr="00064240">
        <w:t>autoconsommation</w:t>
      </w:r>
      <w:r w:rsidR="1C43A6D3" w:rsidRPr="00064240">
        <w:t>.</w:t>
      </w:r>
      <w:r w:rsidR="1BF50363" w:rsidRPr="00064240">
        <w:t xml:space="preserve"> </w:t>
      </w:r>
      <w:r w:rsidR="6BAACFF0" w:rsidRPr="00064240">
        <w:t>La majeure partie des projets</w:t>
      </w:r>
      <w:r w:rsidR="5B5AF784" w:rsidRPr="00064240">
        <w:t>, en fonction de</w:t>
      </w:r>
      <w:r w:rsidR="5E6C3C27" w:rsidRPr="00064240">
        <w:t>s potentialités de production</w:t>
      </w:r>
      <w:r w:rsidR="5B5AF784" w:rsidRPr="00064240">
        <w:t xml:space="preserve">, </w:t>
      </w:r>
      <w:r w:rsidR="6C4065DB" w:rsidRPr="00064240">
        <w:t>intègreront</w:t>
      </w:r>
      <w:r w:rsidR="601827F6" w:rsidRPr="00064240">
        <w:t xml:space="preserve"> des opérations d’</w:t>
      </w:r>
      <w:r w:rsidR="4824DF94" w:rsidRPr="00064240">
        <w:t>autoconsommation</w:t>
      </w:r>
      <w:r w:rsidR="601827F6" w:rsidRPr="00064240">
        <w:t xml:space="preserve"> collective qui permet</w:t>
      </w:r>
      <w:r w:rsidR="161F1F37" w:rsidRPr="00064240">
        <w:t>tront</w:t>
      </w:r>
      <w:r w:rsidR="601827F6" w:rsidRPr="00064240">
        <w:t xml:space="preserve"> à plusieurs bâtiments situés dans un périmètre autour du bâtiment producteur, de bénéficier de l’</w:t>
      </w:r>
      <w:r w:rsidR="5D0D9125" w:rsidRPr="00064240">
        <w:t>électricité</w:t>
      </w:r>
      <w:r w:rsidR="601827F6" w:rsidRPr="00064240">
        <w:t xml:space="preserve"> produite</w:t>
      </w:r>
      <w:r w:rsidR="2C6684DF" w:rsidRPr="00064240">
        <w:t>.</w:t>
      </w:r>
    </w:p>
    <w:p w14:paraId="55972756" w14:textId="24FB3642" w:rsidR="713DD9E2" w:rsidRDefault="713DD9E2" w:rsidP="713DD9E2">
      <w:pPr>
        <w:jc w:val="both"/>
      </w:pPr>
    </w:p>
    <w:p w14:paraId="7EEAC640" w14:textId="69958854" w:rsidR="006249DE" w:rsidRPr="00C26DC4" w:rsidRDefault="71D00A9B" w:rsidP="00743443">
      <w:pPr>
        <w:pStyle w:val="Paragraphedeliste"/>
        <w:numPr>
          <w:ilvl w:val="0"/>
          <w:numId w:val="10"/>
        </w:numPr>
        <w:jc w:val="both"/>
      </w:pPr>
      <w:r w:rsidRPr="713DD9E2">
        <w:t>Bois Energie - Réseaux</w:t>
      </w:r>
      <w:r w:rsidR="002A3053" w:rsidRPr="00C26DC4">
        <w:t xml:space="preserve"> de chaleur et chaufferies </w:t>
      </w:r>
      <w:r w:rsidRPr="713DD9E2">
        <w:t>individuelles</w:t>
      </w:r>
      <w:r w:rsidRPr="00C26DC4">
        <w:t xml:space="preserve"> </w:t>
      </w:r>
      <w:r w:rsidR="002A3053" w:rsidRPr="00C26DC4">
        <w:rPr>
          <w:noProof/>
        </w:rPr>
        <w:drawing>
          <wp:inline distT="0" distB="0" distL="0" distR="0" wp14:anchorId="6DEE0D22" wp14:editId="607AC171">
            <wp:extent cx="304915" cy="304915"/>
            <wp:effectExtent l="0" t="0" r="0" b="0"/>
            <wp:docPr id="20" name="Image46"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p>
    <w:p w14:paraId="0FC49497" w14:textId="77777777" w:rsidR="006249DE" w:rsidRPr="00C26DC4" w:rsidRDefault="002A3053" w:rsidP="36A4EB72">
      <w:pPr>
        <w:jc w:val="both"/>
      </w:pPr>
      <w:r w:rsidRPr="00C26DC4">
        <w:t>Grâce aux déchets de bois non-traité issus des déchèteries Trifyl, des tonnes de déchets sont stockés puis broyés ou mis en plaquettes pour alimenter des chaufferies collectives.</w:t>
      </w:r>
    </w:p>
    <w:p w14:paraId="03852AC5" w14:textId="09F1E70A" w:rsidR="006249DE" w:rsidRPr="00C26DC4" w:rsidRDefault="7933C426">
      <w:pPr>
        <w:jc w:val="both"/>
      </w:pPr>
      <w:r>
        <w:t xml:space="preserve">Sur la ville de Graulhet, 2 réseaux de chaleur alimentent plusieurs bâtiments communaux et intercommunaux (médiathèque, </w:t>
      </w:r>
      <w:r w:rsidR="4C2E9C60">
        <w:t>école,</w:t>
      </w:r>
      <w:r w:rsidR="44E1CAEB">
        <w:t xml:space="preserve"> </w:t>
      </w:r>
      <w:r w:rsidR="00C32CB5">
        <w:t>crèches</w:t>
      </w:r>
      <w:r w:rsidR="4C2E9C60">
        <w:t xml:space="preserve"> …</w:t>
      </w:r>
      <w:r>
        <w:t>).</w:t>
      </w:r>
    </w:p>
    <w:p w14:paraId="26C666BD" w14:textId="091E5805" w:rsidR="006249DE" w:rsidRPr="006D2CAB" w:rsidRDefault="7933C426" w:rsidP="36A4EB72">
      <w:pPr>
        <w:jc w:val="both"/>
      </w:pPr>
      <w:r>
        <w:t xml:space="preserve">Sur la ville de Gaillac, un réseau est en </w:t>
      </w:r>
      <w:r w:rsidR="71A9EC12">
        <w:t>service</w:t>
      </w:r>
      <w:r>
        <w:t xml:space="preserve"> dans le quartier des Sept Fontaines</w:t>
      </w:r>
      <w:r w:rsidR="11AD5F3E">
        <w:t>. Un 2ème réseau de chaleur est en phase d’</w:t>
      </w:r>
      <w:r>
        <w:t xml:space="preserve">étude de </w:t>
      </w:r>
      <w:r w:rsidR="36CE74EC">
        <w:t>maitrise d’</w:t>
      </w:r>
      <w:r w:rsidR="57117884">
        <w:t>œuvre</w:t>
      </w:r>
      <w:r w:rsidR="36CE74EC">
        <w:t xml:space="preserve"> </w:t>
      </w:r>
      <w:r w:rsidR="76234D60">
        <w:t xml:space="preserve">pour alimenter l’hôpital, des écoles, … (Puissance estimée </w:t>
      </w:r>
      <w:r w:rsidR="5242B6A2">
        <w:t xml:space="preserve">2.8 </w:t>
      </w:r>
      <w:r w:rsidR="4D52209C">
        <w:t>MW</w:t>
      </w:r>
      <w:r w:rsidR="45DAB674">
        <w:t>)</w:t>
      </w:r>
      <w:r w:rsidR="4D52209C">
        <w:t>.</w:t>
      </w:r>
    </w:p>
    <w:p w14:paraId="182D2F25" w14:textId="37A9BC5A" w:rsidR="006249DE" w:rsidRPr="006D2CAB" w:rsidRDefault="006249DE" w:rsidP="36A4EB72">
      <w:pPr>
        <w:pStyle w:val="Paragraphedeliste"/>
        <w:ind w:left="0"/>
        <w:jc w:val="both"/>
      </w:pPr>
    </w:p>
    <w:p w14:paraId="5591D03F" w14:textId="1BB188A0" w:rsidR="0EB7A276" w:rsidRDefault="0EB7A276" w:rsidP="36A4EB72">
      <w:pPr>
        <w:pStyle w:val="Paragraphedeliste"/>
        <w:ind w:left="0"/>
        <w:jc w:val="both"/>
      </w:pPr>
      <w:r>
        <w:t xml:space="preserve">Une pré-étude est en cours pour un 3ème réseau de chaleur </w:t>
      </w:r>
      <w:r w:rsidR="00CA4833">
        <w:t>à</w:t>
      </w:r>
      <w:r>
        <w:t xml:space="preserve"> Graulhet.</w:t>
      </w:r>
    </w:p>
    <w:p w14:paraId="187653DE" w14:textId="22718E5F" w:rsidR="006249DE" w:rsidRPr="00C26DC4" w:rsidRDefault="002A3053" w:rsidP="36A4EB72">
      <w:pPr>
        <w:pStyle w:val="Paragraphedeliste"/>
        <w:ind w:left="0"/>
        <w:jc w:val="both"/>
      </w:pPr>
      <w:r>
        <w:t>L’agglomération est partenaire de Trifyl</w:t>
      </w:r>
      <w:r w:rsidR="6CE0A125">
        <w:t>.</w:t>
      </w:r>
      <w:r w:rsidR="12F3910B">
        <w:t xml:space="preserve"> En tant que </w:t>
      </w:r>
      <w:r>
        <w:t>maître d’ouvrage</w:t>
      </w:r>
      <w:r w:rsidR="12F3910B">
        <w:t>,</w:t>
      </w:r>
      <w:r w:rsidR="6CE0A125">
        <w:t xml:space="preserve"> </w:t>
      </w:r>
      <w:r w:rsidR="5B39745F">
        <w:t>i</w:t>
      </w:r>
      <w:r w:rsidR="6CE0A125">
        <w:t>l</w:t>
      </w:r>
      <w:r>
        <w:t xml:space="preserve"> déploie et </w:t>
      </w:r>
      <w:r w:rsidR="33A11E72">
        <w:t>exploite</w:t>
      </w:r>
      <w:r>
        <w:t xml:space="preserve"> des réseaux de chaleur dans les villes de Gaillac et Graulhet</w:t>
      </w:r>
      <w:r w:rsidR="0FC76266">
        <w:t>, et aussi réalis</w:t>
      </w:r>
      <w:r w:rsidR="1AB04262">
        <w:t>e</w:t>
      </w:r>
      <w:r w:rsidR="0FC76266">
        <w:t xml:space="preserve"> d</w:t>
      </w:r>
      <w:r w:rsidR="038B60AF">
        <w:t xml:space="preserve">es </w:t>
      </w:r>
      <w:r w:rsidR="0FC76266">
        <w:t>étude</w:t>
      </w:r>
      <w:r w:rsidR="2B5652E2">
        <w:t>s</w:t>
      </w:r>
      <w:r w:rsidR="0FC76266">
        <w:t xml:space="preserve"> d’opportunité chaufferies bois dans des bâtiments publics.</w:t>
      </w:r>
      <w:r>
        <w:t xml:space="preserve"> Plusieurs </w:t>
      </w:r>
      <w:r w:rsidRPr="00C26DC4">
        <w:t>bâtiments communautaires bénéficient des réseaux de chaleur urbain</w:t>
      </w:r>
      <w:r w:rsidR="5D332359">
        <w:t xml:space="preserve"> ou de ces études d’opportunité.</w:t>
      </w:r>
    </w:p>
    <w:p w14:paraId="13ACD367" w14:textId="2421A289" w:rsidR="6F8FCE06" w:rsidRDefault="6F8FCE06" w:rsidP="713DD9E2">
      <w:pPr>
        <w:pStyle w:val="Paragraphedeliste"/>
        <w:ind w:left="0"/>
        <w:jc w:val="both"/>
      </w:pPr>
      <w:r>
        <w:t>En 2023, 4 écoles sont équipées d’une chaufferie bois granulés et un programme d’installation de chaudières bois est lancé sur 6 autres écoles du territoire (mise en service prévue en 2024)</w:t>
      </w:r>
    </w:p>
    <w:p w14:paraId="37FF1F42" w14:textId="12D2722E" w:rsidR="713DD9E2" w:rsidRDefault="713DD9E2" w:rsidP="713DD9E2">
      <w:pPr>
        <w:pStyle w:val="Paragraphedeliste"/>
        <w:ind w:left="0"/>
        <w:jc w:val="both"/>
        <w:rPr>
          <w:highlight w:val="cyan"/>
        </w:rPr>
      </w:pPr>
    </w:p>
    <w:p w14:paraId="0E7C32AF" w14:textId="055EAD62" w:rsidR="006249DE" w:rsidRPr="00C26DC4" w:rsidRDefault="002A3053" w:rsidP="36A4EB72">
      <w:pPr>
        <w:pStyle w:val="Textbodyuser"/>
        <w:jc w:val="both"/>
      </w:pPr>
      <w:r w:rsidRPr="00C26DC4">
        <w:rPr>
          <w:noProof/>
        </w:rPr>
        <w:drawing>
          <wp:anchor distT="0" distB="0" distL="114300" distR="114300" simplePos="0" relativeHeight="251658244" behindDoc="0" locked="0" layoutInCell="1" allowOverlap="1" wp14:anchorId="605C0210" wp14:editId="011566FC">
            <wp:simplePos x="0" y="0"/>
            <wp:positionH relativeFrom="column">
              <wp:posOffset>-104775</wp:posOffset>
            </wp:positionH>
            <wp:positionV relativeFrom="paragraph">
              <wp:posOffset>19050</wp:posOffset>
            </wp:positionV>
            <wp:extent cx="442441" cy="318604"/>
            <wp:effectExtent l="0" t="0" r="0" b="5246"/>
            <wp:wrapTight wrapText="bothSides">
              <wp:wrapPolygon edited="0">
                <wp:start x="0" y="0"/>
                <wp:lineTo x="0" y="20695"/>
                <wp:lineTo x="20483" y="20695"/>
                <wp:lineTo x="20483" y="0"/>
                <wp:lineTo x="0" y="0"/>
              </wp:wrapPolygon>
            </wp:wrapTight>
            <wp:docPr id="21"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r w:rsidRPr="00C26DC4">
        <w:rPr>
          <w:rFonts w:ascii="Calibri" w:eastAsia="Arial Unicode MS" w:hAnsi="Calibri" w:cs="Tahoma"/>
          <w:b/>
          <w:bCs/>
          <w:color w:val="385623"/>
          <w:sz w:val="22"/>
          <w:szCs w:val="22"/>
        </w:rPr>
        <w:t xml:space="preserve">Favoriser la mobilité </w:t>
      </w:r>
      <w:r w:rsidR="19AB332E" w:rsidRPr="00C26DC4">
        <w:rPr>
          <w:rFonts w:ascii="Calibri" w:eastAsia="Arial Unicode MS" w:hAnsi="Calibri" w:cs="Tahoma"/>
          <w:b/>
          <w:bCs/>
          <w:color w:val="385623"/>
          <w:sz w:val="22"/>
          <w:szCs w:val="22"/>
        </w:rPr>
        <w:t>durable ￼</w:t>
      </w:r>
      <w:r w:rsidRPr="00C26DC4">
        <w:rPr>
          <w:rFonts w:ascii="Calibri" w:hAnsi="Calibri"/>
          <w:noProof/>
          <w:sz w:val="22"/>
          <w:szCs w:val="22"/>
        </w:rPr>
        <w:drawing>
          <wp:inline distT="0" distB="0" distL="0" distR="0" wp14:anchorId="0F960C96" wp14:editId="0A6D7DE8">
            <wp:extent cx="304915" cy="304915"/>
            <wp:effectExtent l="0" t="0" r="0" b="0"/>
            <wp:docPr id="23" name="Image47"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r w:rsidRPr="00C26DC4">
        <w:rPr>
          <w:rFonts w:ascii="Calibri" w:hAnsi="Calibri"/>
          <w:noProof/>
          <w:sz w:val="22"/>
          <w:szCs w:val="22"/>
        </w:rPr>
        <w:drawing>
          <wp:inline distT="0" distB="0" distL="0" distR="0" wp14:anchorId="2583F597" wp14:editId="52716032">
            <wp:extent cx="276121" cy="276121"/>
            <wp:effectExtent l="0" t="0" r="0" b="0"/>
            <wp:docPr id="24" name="Image54"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4DB11E8B" w14:textId="77777777" w:rsidR="006249DE" w:rsidRPr="006D2CAB" w:rsidRDefault="002A3053" w:rsidP="36A4EB72">
      <w:pPr>
        <w:pStyle w:val="Textbodyuser"/>
        <w:jc w:val="both"/>
        <w:rPr>
          <w:rFonts w:ascii="Calibri" w:hAnsi="Calibri"/>
          <w:sz w:val="22"/>
          <w:szCs w:val="22"/>
        </w:rPr>
      </w:pPr>
      <w:r w:rsidRPr="00C26DC4">
        <w:rPr>
          <w:rFonts w:ascii="Calibri" w:hAnsi="Calibri"/>
          <w:sz w:val="22"/>
          <w:szCs w:val="22"/>
        </w:rPr>
        <w:t>L’agglomération a validé un Plan de Mobilité autour d</w:t>
      </w:r>
      <w:r w:rsidRPr="36A4EB72">
        <w:rPr>
          <w:rFonts w:ascii="Calibri" w:hAnsi="Calibri"/>
          <w:sz w:val="22"/>
          <w:szCs w:val="22"/>
        </w:rPr>
        <w:t>e 3 axes stratégiques et 9 axes opérationnels pour la période 2019-2024.</w:t>
      </w:r>
    </w:p>
    <w:p w14:paraId="1EED9277" w14:textId="77777777" w:rsidR="006249DE" w:rsidRPr="006D2CAB" w:rsidRDefault="002A3053" w:rsidP="36A4EB72">
      <w:pPr>
        <w:pStyle w:val="Textbodyuser"/>
        <w:jc w:val="both"/>
        <w:rPr>
          <w:rFonts w:ascii="Calibri" w:hAnsi="Calibri"/>
          <w:sz w:val="22"/>
          <w:szCs w:val="22"/>
        </w:rPr>
      </w:pPr>
      <w:r w:rsidRPr="36A4EB72">
        <w:rPr>
          <w:rFonts w:ascii="Calibri" w:hAnsi="Calibri"/>
          <w:sz w:val="22"/>
          <w:szCs w:val="22"/>
        </w:rPr>
        <w:t>Axes stratégiques :</w:t>
      </w:r>
    </w:p>
    <w:p w14:paraId="1B189C26" w14:textId="77777777" w:rsidR="006249DE" w:rsidRPr="006D2CAB" w:rsidRDefault="002A3053" w:rsidP="00743443">
      <w:pPr>
        <w:pStyle w:val="Textbodyuser"/>
        <w:numPr>
          <w:ilvl w:val="0"/>
          <w:numId w:val="22"/>
        </w:numPr>
        <w:jc w:val="both"/>
        <w:rPr>
          <w:rFonts w:ascii="Calibri" w:hAnsi="Calibri"/>
          <w:sz w:val="22"/>
          <w:szCs w:val="22"/>
        </w:rPr>
      </w:pPr>
      <w:r w:rsidRPr="36A4EB72">
        <w:rPr>
          <w:rFonts w:ascii="Calibri" w:hAnsi="Calibri"/>
          <w:sz w:val="22"/>
          <w:szCs w:val="22"/>
        </w:rPr>
        <w:t>Proposer des déplacements alternatifs sécurisés, confortables et compétitifs</w:t>
      </w:r>
    </w:p>
    <w:p w14:paraId="1A2B2B22" w14:textId="77777777" w:rsidR="006249DE" w:rsidRPr="006D2CAB" w:rsidRDefault="002A3053" w:rsidP="00743443">
      <w:pPr>
        <w:pStyle w:val="Textbodyuser"/>
        <w:numPr>
          <w:ilvl w:val="0"/>
          <w:numId w:val="14"/>
        </w:numPr>
        <w:jc w:val="both"/>
        <w:rPr>
          <w:rFonts w:ascii="Calibri" w:hAnsi="Calibri"/>
          <w:sz w:val="22"/>
          <w:szCs w:val="22"/>
        </w:rPr>
      </w:pPr>
      <w:r w:rsidRPr="36A4EB72">
        <w:rPr>
          <w:rFonts w:ascii="Calibri" w:hAnsi="Calibri"/>
          <w:sz w:val="22"/>
          <w:szCs w:val="22"/>
        </w:rPr>
        <w:t>Renforcer le lien social grâce à la mobilité</w:t>
      </w:r>
    </w:p>
    <w:p w14:paraId="05227C37" w14:textId="77777777" w:rsidR="006249DE" w:rsidRPr="006D2CAB" w:rsidRDefault="002A3053" w:rsidP="00743443">
      <w:pPr>
        <w:pStyle w:val="Textbodyuser"/>
        <w:numPr>
          <w:ilvl w:val="0"/>
          <w:numId w:val="14"/>
        </w:numPr>
        <w:jc w:val="both"/>
        <w:rPr>
          <w:rFonts w:ascii="Calibri" w:hAnsi="Calibri"/>
          <w:sz w:val="22"/>
          <w:szCs w:val="22"/>
        </w:rPr>
      </w:pPr>
      <w:r w:rsidRPr="36A4EB72">
        <w:rPr>
          <w:rFonts w:ascii="Calibri" w:hAnsi="Calibri"/>
          <w:sz w:val="22"/>
          <w:szCs w:val="22"/>
        </w:rPr>
        <w:t>Confirmer la culture de la mobilité durable sur le territoire</w:t>
      </w:r>
    </w:p>
    <w:p w14:paraId="1703FAB0" w14:textId="77777777" w:rsidR="006249DE" w:rsidRPr="006D2CAB" w:rsidRDefault="002A3053" w:rsidP="36A4EB72">
      <w:pPr>
        <w:pStyle w:val="Textbodyuser"/>
        <w:jc w:val="both"/>
        <w:rPr>
          <w:rFonts w:ascii="Calibri" w:hAnsi="Calibri"/>
          <w:sz w:val="22"/>
          <w:szCs w:val="22"/>
        </w:rPr>
      </w:pPr>
      <w:r w:rsidRPr="36A4EB72">
        <w:rPr>
          <w:rFonts w:ascii="Calibri" w:hAnsi="Calibri"/>
          <w:sz w:val="22"/>
          <w:szCs w:val="22"/>
        </w:rPr>
        <w:t>Les axes opérationnels :</w:t>
      </w:r>
    </w:p>
    <w:p w14:paraId="0EB4E7F7" w14:textId="3E430D4C" w:rsidR="006249DE" w:rsidRPr="006D2CAB" w:rsidRDefault="002A3053" w:rsidP="36A4EB72">
      <w:pPr>
        <w:pStyle w:val="Textbodyuser"/>
        <w:jc w:val="both"/>
      </w:pPr>
      <w:r w:rsidRPr="36A4EB72">
        <w:rPr>
          <w:rFonts w:ascii="Calibri" w:eastAsia="Arial Unicode MS" w:hAnsi="Calibri" w:cs="Tahoma"/>
          <w:color w:val="000000"/>
          <w:sz w:val="22"/>
          <w:szCs w:val="22"/>
          <w:shd w:val="clear" w:color="auto" w:fill="FFFFFF"/>
        </w:rPr>
        <w:t xml:space="preserve">- Le schéma cyclable </w:t>
      </w:r>
      <w:r w:rsidRPr="36A4EB72">
        <w:rPr>
          <w:rFonts w:asciiTheme="minorHAnsi" w:eastAsiaTheme="minorEastAsia" w:hAnsiTheme="minorHAnsi" w:cstheme="minorBidi"/>
          <w:color w:val="000000"/>
          <w:sz w:val="22"/>
          <w:szCs w:val="22"/>
          <w:shd w:val="clear" w:color="auto" w:fill="FFFFFF"/>
        </w:rPr>
        <w:t xml:space="preserve">communautaire </w:t>
      </w:r>
      <w:r w:rsidR="65808D7E" w:rsidRPr="36A4EB72">
        <w:rPr>
          <w:rFonts w:asciiTheme="minorHAnsi" w:eastAsiaTheme="minorEastAsia" w:hAnsiTheme="minorHAnsi" w:cstheme="minorBidi"/>
          <w:color w:val="000000"/>
          <w:sz w:val="22"/>
          <w:szCs w:val="22"/>
          <w:shd w:val="clear" w:color="auto" w:fill="FFFFFF"/>
        </w:rPr>
        <w:t xml:space="preserve">voté en avril 2023 </w:t>
      </w:r>
      <w:r w:rsidRPr="36A4EB72">
        <w:rPr>
          <w:rFonts w:asciiTheme="minorHAnsi" w:eastAsiaTheme="minorEastAsia" w:hAnsiTheme="minorHAnsi" w:cstheme="minorBidi"/>
          <w:color w:val="000000"/>
          <w:sz w:val="22"/>
          <w:szCs w:val="22"/>
          <w:shd w:val="clear" w:color="auto" w:fill="FFFFFF"/>
        </w:rPr>
        <w:t xml:space="preserve">se décline en 4 grands </w:t>
      </w:r>
      <w:r w:rsidR="72DF7D47" w:rsidRPr="36A4EB72">
        <w:rPr>
          <w:rFonts w:asciiTheme="minorHAnsi" w:eastAsiaTheme="minorEastAsia" w:hAnsiTheme="minorHAnsi" w:cstheme="minorBidi"/>
          <w:color w:val="000000"/>
          <w:sz w:val="22"/>
          <w:szCs w:val="22"/>
          <w:shd w:val="clear" w:color="auto" w:fill="FFFFFF"/>
        </w:rPr>
        <w:t>volets</w:t>
      </w:r>
      <w:r w:rsidRPr="36A4EB72">
        <w:rPr>
          <w:rFonts w:asciiTheme="minorHAnsi" w:eastAsiaTheme="minorEastAsia" w:hAnsiTheme="minorHAnsi" w:cstheme="minorBidi"/>
          <w:color w:val="000000"/>
          <w:sz w:val="22"/>
          <w:szCs w:val="22"/>
          <w:shd w:val="clear" w:color="auto" w:fill="FFFFFF"/>
        </w:rPr>
        <w:t> :</w:t>
      </w:r>
    </w:p>
    <w:p w14:paraId="4D33A0C8" w14:textId="77777777" w:rsidR="006249DE" w:rsidRPr="006D2CAB" w:rsidRDefault="002A3053" w:rsidP="00743443">
      <w:pPr>
        <w:pStyle w:val="Textbody"/>
        <w:numPr>
          <w:ilvl w:val="1"/>
          <w:numId w:val="23"/>
        </w:numPr>
        <w:spacing w:after="142"/>
        <w:jc w:val="both"/>
        <w:rPr>
          <w:color w:val="000000"/>
          <w:shd w:val="clear" w:color="auto" w:fill="FFFFFF"/>
        </w:rPr>
      </w:pPr>
      <w:r w:rsidRPr="36A4EB72">
        <w:rPr>
          <w:color w:val="000000"/>
          <w:shd w:val="clear" w:color="auto" w:fill="FFFFFF"/>
        </w:rPr>
        <w:t>L’axe de la Vallée du Tarn,</w:t>
      </w:r>
    </w:p>
    <w:p w14:paraId="50ABFF62" w14:textId="5927D882" w:rsidR="006249DE" w:rsidRPr="006D2CAB" w:rsidRDefault="002A3053" w:rsidP="00743443">
      <w:pPr>
        <w:pStyle w:val="Textbody"/>
        <w:numPr>
          <w:ilvl w:val="1"/>
          <w:numId w:val="23"/>
        </w:numPr>
        <w:spacing w:after="142"/>
        <w:jc w:val="both"/>
        <w:rPr>
          <w:color w:val="000000"/>
          <w:shd w:val="clear" w:color="auto" w:fill="FFFFFF"/>
        </w:rPr>
      </w:pPr>
      <w:r w:rsidRPr="36A4EB72">
        <w:rPr>
          <w:color w:val="000000"/>
          <w:shd w:val="clear" w:color="auto" w:fill="FFFFFF"/>
        </w:rPr>
        <w:t>L</w:t>
      </w:r>
      <w:r w:rsidR="3468BA24" w:rsidRPr="36A4EB72">
        <w:rPr>
          <w:color w:val="000000"/>
          <w:shd w:val="clear" w:color="auto" w:fill="FFFFFF"/>
        </w:rPr>
        <w:t>a</w:t>
      </w:r>
      <w:r w:rsidRPr="36A4EB72">
        <w:rPr>
          <w:color w:val="000000"/>
          <w:shd w:val="clear" w:color="auto" w:fill="FFFFFF"/>
        </w:rPr>
        <w:t xml:space="preserve"> boucle </w:t>
      </w:r>
      <w:r w:rsidR="1CEE7666" w:rsidRPr="36A4EB72">
        <w:rPr>
          <w:color w:val="000000"/>
          <w:shd w:val="clear" w:color="auto" w:fill="FFFFFF"/>
        </w:rPr>
        <w:t>cyclo touristique</w:t>
      </w:r>
      <w:r w:rsidRPr="36A4EB72">
        <w:rPr>
          <w:color w:val="000000"/>
          <w:shd w:val="clear" w:color="auto" w:fill="FFFFFF"/>
        </w:rPr>
        <w:t xml:space="preserve"> au Nord du territoire de l’Agglomération,</w:t>
      </w:r>
    </w:p>
    <w:p w14:paraId="71712D90" w14:textId="77777777" w:rsidR="006249DE" w:rsidRPr="006D2CAB" w:rsidRDefault="002A3053" w:rsidP="00743443">
      <w:pPr>
        <w:pStyle w:val="Textbody"/>
        <w:numPr>
          <w:ilvl w:val="1"/>
          <w:numId w:val="23"/>
        </w:numPr>
        <w:spacing w:after="142"/>
        <w:jc w:val="both"/>
        <w:rPr>
          <w:color w:val="000000"/>
          <w:shd w:val="clear" w:color="auto" w:fill="FFFFFF"/>
        </w:rPr>
      </w:pPr>
      <w:r w:rsidRPr="36A4EB72">
        <w:rPr>
          <w:color w:val="000000"/>
          <w:shd w:val="clear" w:color="auto" w:fill="FFFFFF"/>
        </w:rPr>
        <w:t>Les axes intercommunaux secondaires,</w:t>
      </w:r>
    </w:p>
    <w:p w14:paraId="1DEDDAC9" w14:textId="488FC8AD" w:rsidR="006249DE" w:rsidRPr="006D2CAB" w:rsidRDefault="002A3053" w:rsidP="00743443">
      <w:pPr>
        <w:pStyle w:val="Textbody"/>
        <w:numPr>
          <w:ilvl w:val="1"/>
          <w:numId w:val="23"/>
        </w:numPr>
        <w:spacing w:after="142"/>
        <w:jc w:val="both"/>
        <w:rPr>
          <w:color w:val="000000"/>
          <w:shd w:val="clear" w:color="auto" w:fill="FFFFFF"/>
        </w:rPr>
      </w:pPr>
      <w:r w:rsidRPr="36A4EB72">
        <w:rPr>
          <w:color w:val="000000"/>
          <w:shd w:val="clear" w:color="auto" w:fill="FFFFFF"/>
        </w:rPr>
        <w:lastRenderedPageBreak/>
        <w:t>Les maillages communaux internes (</w:t>
      </w:r>
      <w:r w:rsidR="27F9A5FD" w:rsidRPr="36A4EB72">
        <w:rPr>
          <w:color w:val="000000"/>
          <w:shd w:val="clear" w:color="auto" w:fill="FFFFFF"/>
        </w:rPr>
        <w:t xml:space="preserve">à l’intérieur des </w:t>
      </w:r>
      <w:r w:rsidR="092BFD52" w:rsidRPr="36A4EB72">
        <w:rPr>
          <w:color w:val="000000"/>
          <w:shd w:val="clear" w:color="auto" w:fill="FFFFFF"/>
        </w:rPr>
        <w:t xml:space="preserve">18 </w:t>
      </w:r>
      <w:r w:rsidR="27F9A5FD" w:rsidRPr="36A4EB72">
        <w:rPr>
          <w:color w:val="000000"/>
          <w:shd w:val="clear" w:color="auto" w:fill="FFFFFF"/>
        </w:rPr>
        <w:t>zones urbaines</w:t>
      </w:r>
      <w:r w:rsidRPr="36A4EB72">
        <w:rPr>
          <w:color w:val="000000"/>
          <w:shd w:val="clear" w:color="auto" w:fill="FFFFFF"/>
        </w:rPr>
        <w:t>)</w:t>
      </w:r>
    </w:p>
    <w:p w14:paraId="48EF1308" w14:textId="77777777" w:rsidR="006249DE" w:rsidRPr="006D2CAB" w:rsidRDefault="002A3053" w:rsidP="36A4EB72">
      <w:pPr>
        <w:pStyle w:val="Textbody"/>
        <w:spacing w:after="142"/>
        <w:jc w:val="both"/>
        <w:rPr>
          <w:color w:val="000000"/>
          <w:shd w:val="clear" w:color="auto" w:fill="FFFFFF"/>
        </w:rPr>
      </w:pPr>
      <w:r w:rsidRPr="36A4EB72">
        <w:rPr>
          <w:color w:val="000000"/>
          <w:shd w:val="clear" w:color="auto" w:fill="FFFFFF"/>
        </w:rPr>
        <w:t>Les dernières données, de 2017, montrent que 4,5 % des déplacements se font en transports publics sur le territoire.</w:t>
      </w:r>
    </w:p>
    <w:p w14:paraId="16B9F4B9" w14:textId="77777777" w:rsidR="006249DE" w:rsidRPr="006D2CAB" w:rsidRDefault="006249DE" w:rsidP="225B7820">
      <w:pPr>
        <w:pStyle w:val="Textbody"/>
        <w:spacing w:after="142"/>
        <w:jc w:val="both"/>
        <w:rPr>
          <w:rFonts w:ascii="Calibri, sans-serif" w:hAnsi="Calibri, sans-serif"/>
          <w:color w:val="000000" w:themeColor="text1"/>
        </w:rPr>
      </w:pPr>
    </w:p>
    <w:p w14:paraId="76EE1660" w14:textId="77777777" w:rsidR="006249DE" w:rsidRPr="006D2CAB" w:rsidRDefault="002A3053" w:rsidP="36A4EB72">
      <w:pPr>
        <w:pStyle w:val="Textbody"/>
        <w:spacing w:after="142"/>
        <w:jc w:val="both"/>
      </w:pPr>
      <w:r w:rsidRPr="36A4EB72">
        <w:rPr>
          <w:rFonts w:eastAsia="Arial Unicode MS" w:cs="Tahoma"/>
          <w:b/>
          <w:bCs/>
          <w:color w:val="385623"/>
          <w:kern w:val="3"/>
          <w:lang w:eastAsia="zh-CN" w:bidi="hi-IN"/>
        </w:rPr>
        <w:t>Des équipements de proximité :</w:t>
      </w:r>
    </w:p>
    <w:p w14:paraId="26DD516B" w14:textId="6E460FF8" w:rsidR="006249DE" w:rsidRPr="006D2CAB" w:rsidRDefault="002A3053" w:rsidP="36A4EB72">
      <w:pPr>
        <w:pStyle w:val="Textbodyuser"/>
        <w:jc w:val="both"/>
        <w:rPr>
          <w:rFonts w:ascii="Calibri" w:eastAsia="Arial Unicode MS" w:hAnsi="Calibri" w:cs="Tahoma"/>
          <w:sz w:val="22"/>
          <w:szCs w:val="22"/>
        </w:rPr>
      </w:pPr>
      <w:r w:rsidRPr="36A4EB72">
        <w:rPr>
          <w:rFonts w:ascii="Calibri" w:eastAsia="Arial Unicode MS" w:hAnsi="Calibri" w:cs="Tahoma"/>
          <w:color w:val="000000" w:themeColor="text1"/>
          <w:sz w:val="22"/>
          <w:szCs w:val="22"/>
        </w:rPr>
        <w:t>Afin de faciliter l’utilisation du vélo pour les déplacements du quotidien, de nombreux équipements de stationnement vélos (40 box individuels sécurisés et 220 places sur arceaux) ont été installés auprès des gares ferrovi</w:t>
      </w:r>
      <w:r w:rsidRPr="36A4EB72">
        <w:rPr>
          <w:rFonts w:ascii="Calibri" w:eastAsia="Arial Unicode MS" w:hAnsi="Calibri" w:cs="Tahoma"/>
          <w:sz w:val="22"/>
          <w:szCs w:val="22"/>
        </w:rPr>
        <w:t>aires et routières, des équipements culturels, scolaires et d’accueil petite-enfance.</w:t>
      </w:r>
      <w:r w:rsidR="0E15AAD2" w:rsidRPr="36A4EB72">
        <w:rPr>
          <w:rFonts w:ascii="Calibri" w:eastAsia="Arial Unicode MS" w:hAnsi="Calibri" w:cs="Tahoma"/>
          <w:sz w:val="22"/>
          <w:szCs w:val="22"/>
        </w:rPr>
        <w:t xml:space="preserve"> </w:t>
      </w:r>
    </w:p>
    <w:p w14:paraId="1389491F" w14:textId="68FFE227" w:rsidR="006249DE" w:rsidRPr="006D2CAB" w:rsidRDefault="002A3053" w:rsidP="36A4EB72">
      <w:pPr>
        <w:pStyle w:val="Textbodyuser"/>
        <w:jc w:val="both"/>
        <w:rPr>
          <w:rFonts w:ascii="Calibri" w:eastAsia="Arial Unicode MS" w:hAnsi="Calibri" w:cs="Tahoma"/>
          <w:sz w:val="22"/>
          <w:szCs w:val="22"/>
        </w:rPr>
      </w:pPr>
      <w:r w:rsidRPr="36A4EB72">
        <w:rPr>
          <w:rFonts w:ascii="Calibri" w:eastAsia="Arial Unicode MS" w:hAnsi="Calibri" w:cs="Tahoma"/>
          <w:sz w:val="22"/>
          <w:szCs w:val="22"/>
        </w:rPr>
        <w:t>Des aires de co-voiturage sont aménagées pour favoriser le covoiturage.</w:t>
      </w:r>
      <w:r w:rsidR="116DD813" w:rsidRPr="36A4EB72">
        <w:rPr>
          <w:rFonts w:ascii="Calibri" w:eastAsia="Arial Unicode MS" w:hAnsi="Calibri" w:cs="Tahoma"/>
          <w:sz w:val="22"/>
          <w:szCs w:val="22"/>
        </w:rPr>
        <w:t xml:space="preserve"> </w:t>
      </w:r>
      <w:r w:rsidR="1CB1DF3D" w:rsidRPr="36A4EB72">
        <w:rPr>
          <w:rFonts w:ascii="Calibri" w:eastAsia="Arial Unicode MS" w:hAnsi="Calibri" w:cs="Tahoma"/>
          <w:sz w:val="22"/>
          <w:szCs w:val="22"/>
        </w:rPr>
        <w:t>Récemment, u</w:t>
      </w:r>
      <w:r w:rsidRPr="36A4EB72">
        <w:rPr>
          <w:rFonts w:ascii="Calibri" w:eastAsia="Arial Unicode MS" w:hAnsi="Calibri" w:cs="Tahoma"/>
          <w:sz w:val="22"/>
          <w:szCs w:val="22"/>
        </w:rPr>
        <w:t>ne aire a été dernièrement aménagée, sur la commune de Rabastens, avec 39 places.</w:t>
      </w:r>
      <w:r w:rsidR="0F0C9CCE" w:rsidRPr="36A4EB72">
        <w:rPr>
          <w:rFonts w:ascii="Calibri" w:eastAsia="Arial Unicode MS" w:hAnsi="Calibri" w:cs="Tahoma"/>
          <w:sz w:val="22"/>
          <w:szCs w:val="22"/>
        </w:rPr>
        <w:t xml:space="preserve"> Actuellement, 10 aires de covoiturage maillent le territoire de l’agglomération.</w:t>
      </w:r>
    </w:p>
    <w:p w14:paraId="14C6D62C" w14:textId="77777777" w:rsidR="006249DE" w:rsidRPr="006D2CAB" w:rsidRDefault="002A3053" w:rsidP="36A4EB72">
      <w:pPr>
        <w:pStyle w:val="Textbodyuser"/>
        <w:jc w:val="both"/>
      </w:pPr>
      <w:r w:rsidRPr="36A4EB72">
        <w:rPr>
          <w:rFonts w:ascii="Calibri" w:eastAsia="Arial Unicode MS" w:hAnsi="Calibri" w:cs="Tahoma"/>
          <w:sz w:val="22"/>
          <w:szCs w:val="22"/>
        </w:rPr>
        <w:t>Les bornes de recharge pour les véhicules électrique : le Territoire d’Énergie du Tarn (le SDET) déploie des bornes de recharge de véhicule électrique sur le territoire.</w:t>
      </w:r>
    </w:p>
    <w:p w14:paraId="2B131A65" w14:textId="77777777" w:rsidR="006249DE" w:rsidRPr="006D2CAB" w:rsidRDefault="00000000" w:rsidP="36A4EB72">
      <w:pPr>
        <w:pStyle w:val="Textbodyuser"/>
        <w:jc w:val="both"/>
      </w:pPr>
      <w:hyperlink r:id="rId22">
        <w:r w:rsidR="002A3053" w:rsidRPr="36A4EB72">
          <w:rPr>
            <w:rFonts w:ascii="Calibri" w:eastAsia="Arial Unicode MS" w:hAnsi="Calibri" w:cs="Tahoma"/>
            <w:sz w:val="22"/>
            <w:szCs w:val="22"/>
          </w:rPr>
          <w:t>https://www.te81.fr/transition-energetique/bornes-de-recharge-pour-vehicules-electriques</w:t>
        </w:r>
      </w:hyperlink>
    </w:p>
    <w:p w14:paraId="16E86850" w14:textId="79AD439B" w:rsidR="006249DE" w:rsidRPr="00C26DC4" w:rsidRDefault="002A3053" w:rsidP="0DC869EB">
      <w:pPr>
        <w:pStyle w:val="Textbodyuser"/>
        <w:jc w:val="both"/>
      </w:pPr>
      <w:r w:rsidRPr="225B7820">
        <w:rPr>
          <w:rFonts w:ascii="Calibri" w:eastAsia="Arial Unicode MS" w:hAnsi="Calibri" w:cs="Tahoma"/>
          <w:sz w:val="22"/>
          <w:szCs w:val="22"/>
        </w:rPr>
        <w:t xml:space="preserve">L’agglomération est dotée d’un parc d’une vingtaine de vélos à assistance électrique. Une flotte de 3 vélos est proposée aux communes pour le prêt aux usagers. </w:t>
      </w:r>
      <w:r w:rsidR="4AAD0605" w:rsidRPr="225B7820">
        <w:rPr>
          <w:rFonts w:ascii="Calibri" w:eastAsia="Arial Unicode MS" w:hAnsi="Calibri" w:cs="Tahoma"/>
          <w:sz w:val="22"/>
          <w:szCs w:val="22"/>
        </w:rPr>
        <w:t>En 2023</w:t>
      </w:r>
      <w:r w:rsidRPr="225B7820">
        <w:rPr>
          <w:rFonts w:ascii="Calibri" w:eastAsia="Arial Unicode MS" w:hAnsi="Calibri" w:cs="Tahoma"/>
          <w:sz w:val="22"/>
          <w:szCs w:val="22"/>
        </w:rPr>
        <w:t xml:space="preserve">, les vélos ont </w:t>
      </w:r>
      <w:r w:rsidR="33E9B5F9" w:rsidRPr="225B7820">
        <w:rPr>
          <w:rFonts w:ascii="Calibri" w:eastAsia="Arial Unicode MS" w:hAnsi="Calibri" w:cs="Tahoma"/>
          <w:sz w:val="22"/>
          <w:szCs w:val="22"/>
        </w:rPr>
        <w:t>parcouru</w:t>
      </w:r>
      <w:r w:rsidRPr="225B7820">
        <w:rPr>
          <w:rFonts w:ascii="Calibri" w:eastAsia="Arial Unicode MS" w:hAnsi="Calibri" w:cs="Tahoma"/>
          <w:sz w:val="22"/>
          <w:szCs w:val="22"/>
        </w:rPr>
        <w:t xml:space="preserve"> </w:t>
      </w:r>
      <w:r w:rsidR="6D00733C" w:rsidRPr="225B7820">
        <w:rPr>
          <w:rFonts w:ascii="Calibri" w:eastAsia="Arial Unicode MS" w:hAnsi="Calibri" w:cs="Tahoma"/>
          <w:b/>
          <w:bCs/>
          <w:sz w:val="22"/>
          <w:szCs w:val="22"/>
        </w:rPr>
        <w:t>7 515</w:t>
      </w:r>
      <w:r w:rsidRPr="225B7820">
        <w:rPr>
          <w:rFonts w:ascii="Calibri" w:eastAsia="Arial Unicode MS" w:hAnsi="Calibri" w:cs="Tahoma"/>
          <w:sz w:val="22"/>
          <w:szCs w:val="22"/>
        </w:rPr>
        <w:t xml:space="preserve"> kilomètres et les usagers ont pu tester ce mode de déplacement doux avant </w:t>
      </w:r>
      <w:r w:rsidRPr="00C26DC4">
        <w:rPr>
          <w:rFonts w:ascii="Calibri" w:eastAsia="Arial Unicode MS" w:hAnsi="Calibri" w:cs="Tahoma"/>
          <w:sz w:val="22"/>
          <w:szCs w:val="22"/>
        </w:rPr>
        <w:t>de passer, parfois, à l’achat.</w:t>
      </w:r>
    </w:p>
    <w:p w14:paraId="0BBA523F" w14:textId="0D27802D" w:rsidR="713DD9E2" w:rsidRDefault="713DD9E2" w:rsidP="713DD9E2">
      <w:pPr>
        <w:pStyle w:val="Textbodyuser"/>
        <w:jc w:val="both"/>
        <w:rPr>
          <w:rFonts w:ascii="Calibri" w:eastAsia="Arial Unicode MS" w:hAnsi="Calibri" w:cs="Tahoma"/>
          <w:sz w:val="22"/>
          <w:szCs w:val="22"/>
        </w:rPr>
      </w:pPr>
    </w:p>
    <w:p w14:paraId="6CF693CF" w14:textId="77777777" w:rsidR="006249DE" w:rsidRPr="00C26DC4" w:rsidRDefault="002A3053" w:rsidP="36A4EB72">
      <w:pPr>
        <w:pStyle w:val="Textbodyuser"/>
        <w:jc w:val="both"/>
      </w:pPr>
      <w:r w:rsidRPr="00C26DC4">
        <w:rPr>
          <w:noProof/>
        </w:rPr>
        <w:drawing>
          <wp:anchor distT="0" distB="0" distL="114300" distR="114300" simplePos="0" relativeHeight="251658245" behindDoc="0" locked="0" layoutInCell="1" allowOverlap="1" wp14:anchorId="62843CCC" wp14:editId="4ACF3280">
            <wp:simplePos x="0" y="0"/>
            <wp:positionH relativeFrom="column">
              <wp:posOffset>-57150</wp:posOffset>
            </wp:positionH>
            <wp:positionV relativeFrom="paragraph">
              <wp:posOffset>65405</wp:posOffset>
            </wp:positionV>
            <wp:extent cx="442441" cy="318604"/>
            <wp:effectExtent l="0" t="0" r="0" b="5246"/>
            <wp:wrapTight wrapText="bothSides">
              <wp:wrapPolygon edited="0">
                <wp:start x="0" y="0"/>
                <wp:lineTo x="0" y="20695"/>
                <wp:lineTo x="20483" y="20695"/>
                <wp:lineTo x="20483" y="0"/>
                <wp:lineTo x="0" y="0"/>
              </wp:wrapPolygon>
            </wp:wrapTight>
            <wp:docPr id="25"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r w:rsidRPr="00C26DC4">
        <w:rPr>
          <w:rFonts w:ascii="Calibri" w:eastAsia="Arial Unicode MS" w:hAnsi="Calibri" w:cs="Tahoma"/>
          <w:b/>
          <w:bCs/>
          <w:color w:val="385623"/>
          <w:sz w:val="22"/>
          <w:szCs w:val="22"/>
        </w:rPr>
        <w:t>Améliorer la qualité de l’air</w:t>
      </w:r>
      <w:r w:rsidRPr="00C26DC4">
        <w:rPr>
          <w:rFonts w:ascii="Calibri" w:eastAsia="Arial Unicode MS" w:hAnsi="Calibri" w:cs="Tahoma"/>
          <w:color w:val="385623"/>
          <w:sz w:val="22"/>
          <w:szCs w:val="22"/>
        </w:rPr>
        <w:t xml:space="preserve">    </w:t>
      </w:r>
      <w:r w:rsidRPr="00C26DC4">
        <w:rPr>
          <w:rFonts w:ascii="Calibri" w:hAnsi="Calibri"/>
          <w:noProof/>
          <w:sz w:val="22"/>
          <w:szCs w:val="22"/>
        </w:rPr>
        <w:drawing>
          <wp:inline distT="0" distB="0" distL="0" distR="0" wp14:anchorId="2C56BBAA" wp14:editId="166A2899">
            <wp:extent cx="314279" cy="314279"/>
            <wp:effectExtent l="0" t="0" r="0" b="0"/>
            <wp:docPr id="26" name="Image36"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4A9168BB" w14:textId="77777777" w:rsidR="006249DE" w:rsidRPr="00C26DC4" w:rsidRDefault="002A3053" w:rsidP="00743443">
      <w:pPr>
        <w:pStyle w:val="Textbodyuser"/>
        <w:numPr>
          <w:ilvl w:val="0"/>
          <w:numId w:val="10"/>
        </w:numPr>
        <w:jc w:val="both"/>
      </w:pPr>
      <w:r w:rsidRPr="00C26DC4">
        <w:rPr>
          <w:rFonts w:ascii="Calibri" w:eastAsia="Arial Unicode MS" w:hAnsi="Calibri" w:cs="Tahoma"/>
          <w:sz w:val="22"/>
          <w:szCs w:val="22"/>
        </w:rPr>
        <w:t>La qualité de l’air extérieure :</w:t>
      </w:r>
    </w:p>
    <w:p w14:paraId="476BA394" w14:textId="31F4A4F7" w:rsidR="006249DE" w:rsidRPr="00C26DC4" w:rsidRDefault="00C26DC4" w:rsidP="36A4EB72">
      <w:pPr>
        <w:pStyle w:val="Textbodyuser"/>
        <w:jc w:val="both"/>
      </w:pPr>
      <w:r w:rsidRPr="00C26DC4">
        <w:rPr>
          <w:noProof/>
        </w:rPr>
        <w:drawing>
          <wp:anchor distT="0" distB="0" distL="114300" distR="114300" simplePos="0" relativeHeight="251658241" behindDoc="0" locked="0" layoutInCell="1" allowOverlap="1" wp14:anchorId="01A44622" wp14:editId="5645A728">
            <wp:simplePos x="0" y="0"/>
            <wp:positionH relativeFrom="column">
              <wp:posOffset>6429375</wp:posOffset>
            </wp:positionH>
            <wp:positionV relativeFrom="paragraph">
              <wp:posOffset>337185</wp:posOffset>
            </wp:positionV>
            <wp:extent cx="551180" cy="736600"/>
            <wp:effectExtent l="0" t="0" r="1270" b="6350"/>
            <wp:wrapTight wrapText="bothSides">
              <wp:wrapPolygon edited="0">
                <wp:start x="0" y="0"/>
                <wp:lineTo x="0" y="21228"/>
                <wp:lineTo x="20903" y="21228"/>
                <wp:lineTo x="20903" y="0"/>
                <wp:lineTo x="0" y="0"/>
              </wp:wrapPolygon>
            </wp:wrapTight>
            <wp:docPr id="27" name="Image 21" descr="ATMO Occitanie - Indice de qualité de l'ai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51180" cy="736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321B657A" w:rsidRPr="00C26DC4">
        <w:rPr>
          <w:rFonts w:ascii="Calibri" w:eastAsia="Arial Unicode MS" w:hAnsi="Calibri" w:cs="Tahoma"/>
          <w:sz w:val="22"/>
          <w:szCs w:val="22"/>
        </w:rPr>
        <w:t>Depuis</w:t>
      </w:r>
      <w:r w:rsidR="002A3053" w:rsidRPr="00C26DC4">
        <w:rPr>
          <w:rFonts w:ascii="Calibri" w:eastAsia="Arial Unicode MS" w:hAnsi="Calibri" w:cs="Tahoma"/>
          <w:sz w:val="22"/>
          <w:szCs w:val="22"/>
        </w:rPr>
        <w:t xml:space="preserve"> 2021, l’agglomération </w:t>
      </w:r>
      <w:r w:rsidR="78B0AA17" w:rsidRPr="00C26DC4">
        <w:rPr>
          <w:rFonts w:ascii="Calibri" w:eastAsia="Arial Unicode MS" w:hAnsi="Calibri" w:cs="Tahoma"/>
          <w:sz w:val="22"/>
          <w:szCs w:val="22"/>
        </w:rPr>
        <w:t>est</w:t>
      </w:r>
      <w:r w:rsidR="002A3053" w:rsidRPr="00C26DC4">
        <w:rPr>
          <w:rFonts w:ascii="Calibri" w:eastAsia="Arial Unicode MS" w:hAnsi="Calibri" w:cs="Tahoma"/>
          <w:sz w:val="22"/>
          <w:szCs w:val="22"/>
        </w:rPr>
        <w:t xml:space="preserve"> adhé</w:t>
      </w:r>
      <w:r w:rsidR="7D88BEBE" w:rsidRPr="00C26DC4">
        <w:rPr>
          <w:rFonts w:ascii="Calibri" w:eastAsia="Arial Unicode MS" w:hAnsi="Calibri" w:cs="Tahoma"/>
          <w:sz w:val="22"/>
          <w:szCs w:val="22"/>
        </w:rPr>
        <w:t>rente</w:t>
      </w:r>
      <w:r w:rsidR="002A3053" w:rsidRPr="00C26DC4">
        <w:rPr>
          <w:rFonts w:ascii="Calibri" w:eastAsia="Arial Unicode MS" w:hAnsi="Calibri" w:cs="Tahoma"/>
          <w:sz w:val="22"/>
          <w:szCs w:val="22"/>
        </w:rPr>
        <w:t xml:space="preserve"> à l’association régionale en charge de la surveillance de la qualité de l’aire, l’ATMO Occitanie (</w:t>
      </w:r>
      <w:hyperlink r:id="rId25">
        <w:r w:rsidR="002A3053" w:rsidRPr="00C26DC4">
          <w:rPr>
            <w:rStyle w:val="Lienhypertexte"/>
            <w:rFonts w:ascii="Calibri" w:eastAsia="Arial Unicode MS" w:hAnsi="Calibri" w:cs="Tahoma"/>
            <w:sz w:val="22"/>
            <w:szCs w:val="22"/>
          </w:rPr>
          <w:t>https://www.atmo-occitanie.org</w:t>
        </w:r>
      </w:hyperlink>
      <w:r w:rsidR="002A3053" w:rsidRPr="00C26DC4">
        <w:rPr>
          <w:rFonts w:ascii="Calibri" w:eastAsia="Arial Unicode MS" w:hAnsi="Calibri" w:cs="Tahoma"/>
          <w:sz w:val="22"/>
          <w:szCs w:val="22"/>
        </w:rPr>
        <w:t>).</w:t>
      </w:r>
    </w:p>
    <w:p w14:paraId="72536ED5" w14:textId="7B817F11" w:rsidR="467FF83B" w:rsidRPr="00C26DC4" w:rsidRDefault="467FF83B" w:rsidP="36A4EB72">
      <w:pPr>
        <w:pStyle w:val="Textbodyuser"/>
        <w:jc w:val="both"/>
        <w:rPr>
          <w:rFonts w:ascii="Calibri" w:eastAsia="Arial Unicode MS" w:hAnsi="Calibri" w:cs="Tahoma"/>
          <w:sz w:val="22"/>
          <w:szCs w:val="22"/>
        </w:rPr>
      </w:pPr>
      <w:r w:rsidRPr="00C26DC4">
        <w:rPr>
          <w:rFonts w:ascii="Calibri" w:eastAsia="Arial Unicode MS" w:hAnsi="Calibri" w:cs="Tahoma"/>
          <w:sz w:val="22"/>
          <w:szCs w:val="22"/>
        </w:rPr>
        <w:t>L’indice indiquant la qualité de l’air sur le territoire de l’agglomération est en ligne sur le site internet de la collectivité. Ce dernier se met à jour tous les jours.</w:t>
      </w:r>
    </w:p>
    <w:p w14:paraId="22FB41EF" w14:textId="77777777" w:rsidR="006249DE" w:rsidRPr="00C26DC4" w:rsidRDefault="002A3053" w:rsidP="6ED058F8">
      <w:pPr>
        <w:pStyle w:val="Textbodyuser"/>
        <w:jc w:val="both"/>
      </w:pPr>
      <w:r w:rsidRPr="00C26DC4">
        <w:rPr>
          <w:rFonts w:ascii="Calibri" w:hAnsi="Calibri"/>
          <w:b/>
          <w:bCs/>
          <w:color w:val="1F4E79"/>
          <w:sz w:val="22"/>
          <w:szCs w:val="22"/>
          <w:u w:val="single"/>
        </w:rPr>
        <w:t>b. Préserver la biodiversité et protéger les milieux et les ressources</w:t>
      </w:r>
      <w:r w:rsidRPr="00C26DC4">
        <w:rPr>
          <w:rFonts w:ascii="Calibri" w:hAnsi="Calibri"/>
          <w:b/>
          <w:bCs/>
          <w:noProof/>
          <w:color w:val="1F4E79"/>
          <w:sz w:val="22"/>
          <w:szCs w:val="22"/>
          <w:u w:val="single"/>
        </w:rPr>
        <w:drawing>
          <wp:inline distT="0" distB="0" distL="0" distR="0" wp14:anchorId="61F25A3A" wp14:editId="297C5B12">
            <wp:extent cx="257037" cy="257037"/>
            <wp:effectExtent l="0" t="0" r="0" b="0"/>
            <wp:docPr id="28" name="Image30"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57037" cy="257037"/>
                    </a:xfrm>
                    <a:prstGeom prst="rect">
                      <a:avLst/>
                    </a:prstGeom>
                    <a:noFill/>
                    <a:ln>
                      <a:noFill/>
                      <a:prstDash/>
                    </a:ln>
                  </pic:spPr>
                </pic:pic>
              </a:graphicData>
            </a:graphic>
          </wp:inline>
        </w:drawing>
      </w:r>
    </w:p>
    <w:p w14:paraId="2F1FF9AC" w14:textId="53BF178F" w:rsidR="3D9F0452" w:rsidRDefault="3D9F0452" w:rsidP="6ED058F8">
      <w:pPr>
        <w:pStyle w:val="Textbodyuser"/>
        <w:spacing w:after="160" w:line="251" w:lineRule="auto"/>
        <w:jc w:val="both"/>
      </w:pPr>
      <w:r w:rsidRPr="00C26DC4">
        <w:rPr>
          <w:noProof/>
        </w:rPr>
        <w:drawing>
          <wp:inline distT="0" distB="0" distL="0" distR="0" wp14:anchorId="4837BD6D" wp14:editId="4A9E6DC4">
            <wp:extent cx="442441" cy="318604"/>
            <wp:effectExtent l="0" t="0" r="0" b="5246"/>
            <wp:docPr id="1042697149" name="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
                    <pic:cNvPicPr/>
                  </pic:nvPicPr>
                  <pic:blipFill>
                    <a:blip r:embed="rId21">
                      <a:extLst>
                        <a:ext uri="{28A0092B-C50C-407E-A947-70E740481C1C}">
                          <a14:useLocalDpi xmlns:a14="http://schemas.microsoft.com/office/drawing/2010/main" val="0"/>
                        </a:ext>
                      </a:extLst>
                    </a:blip>
                    <a:stretch>
                      <a:fillRect/>
                    </a:stretch>
                  </pic:blipFill>
                  <pic:spPr>
                    <a:xfrm>
                      <a:off x="0" y="0"/>
                      <a:ext cx="442441" cy="318604"/>
                    </a:xfrm>
                    <a:prstGeom prst="rect">
                      <a:avLst/>
                    </a:prstGeom>
                    <a:noFill/>
                    <a:ln>
                      <a:noFill/>
                      <a:prstDash/>
                    </a:ln>
                  </pic:spPr>
                </pic:pic>
              </a:graphicData>
            </a:graphic>
          </wp:inline>
        </w:drawing>
      </w:r>
      <w:r w:rsidRPr="00C26DC4">
        <w:rPr>
          <w:rFonts w:ascii="Calibri" w:hAnsi="Calibri"/>
          <w:b/>
          <w:bCs/>
          <w:color w:val="000000" w:themeColor="text1"/>
          <w:sz w:val="22"/>
          <w:szCs w:val="22"/>
        </w:rPr>
        <w:t xml:space="preserve"> </w:t>
      </w:r>
      <w:r w:rsidRPr="00C26DC4">
        <w:rPr>
          <w:rFonts w:ascii="Calibri" w:hAnsi="Calibri"/>
          <w:b/>
          <w:bCs/>
          <w:color w:val="1F4E79" w:themeColor="accent5" w:themeShade="80"/>
          <w:sz w:val="22"/>
          <w:szCs w:val="22"/>
        </w:rPr>
        <w:t xml:space="preserve">Préserver et valoriser la biodiversité locale </w:t>
      </w:r>
      <w:r w:rsidRPr="00C26DC4">
        <w:rPr>
          <w:noProof/>
        </w:rPr>
        <w:drawing>
          <wp:inline distT="0" distB="0" distL="0" distR="0" wp14:anchorId="682010DA" wp14:editId="06ED29D5">
            <wp:extent cx="314279" cy="314279"/>
            <wp:effectExtent l="0" t="0" r="0" b="0"/>
            <wp:docPr id="1308380563" name="Graphique 26" descr="Group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279" cy="314279"/>
                    </a:xfrm>
                    <a:prstGeom prst="rect">
                      <a:avLst/>
                    </a:prstGeom>
                    <a:noFill/>
                    <a:ln>
                      <a:noFill/>
                      <a:prstDash/>
                    </a:ln>
                  </pic:spPr>
                </pic:pic>
              </a:graphicData>
            </a:graphic>
          </wp:inline>
        </w:drawing>
      </w:r>
    </w:p>
    <w:p w14:paraId="4BBCF2C3" w14:textId="1D786473" w:rsidR="3D9F0452" w:rsidRDefault="3D9F0452" w:rsidP="6ED058F8">
      <w:pPr>
        <w:pStyle w:val="Textbodyuser"/>
        <w:jc w:val="both"/>
        <w:rPr>
          <w:rFonts w:ascii="Calibri" w:hAnsi="Calibri"/>
          <w:sz w:val="22"/>
          <w:szCs w:val="22"/>
        </w:rPr>
      </w:pPr>
      <w:r w:rsidRPr="6ED058F8">
        <w:rPr>
          <w:rFonts w:ascii="Calibri" w:hAnsi="Calibri"/>
          <w:sz w:val="22"/>
          <w:szCs w:val="22"/>
        </w:rPr>
        <w:t>Dans le cadre des projets pédagogiques menés par les structures éducatives (ALAE, ...), des actions en lien avec la préservation et la valorisation de la biod</w:t>
      </w:r>
      <w:r w:rsidR="76618541" w:rsidRPr="6ED058F8">
        <w:rPr>
          <w:rFonts w:ascii="Calibri" w:hAnsi="Calibri"/>
          <w:sz w:val="22"/>
          <w:szCs w:val="22"/>
        </w:rPr>
        <w:t>iversité sont menées.</w:t>
      </w:r>
    </w:p>
    <w:p w14:paraId="359F0CD4" w14:textId="63384389" w:rsidR="76618541" w:rsidRPr="00C26DC4" w:rsidRDefault="76618541" w:rsidP="6ED058F8">
      <w:pPr>
        <w:pStyle w:val="Textbodyuser"/>
        <w:jc w:val="both"/>
        <w:rPr>
          <w:rFonts w:ascii="Calibri" w:hAnsi="Calibri"/>
          <w:sz w:val="22"/>
          <w:szCs w:val="22"/>
        </w:rPr>
      </w:pPr>
      <w:r w:rsidRPr="6ED058F8">
        <w:rPr>
          <w:rFonts w:ascii="Calibri" w:hAnsi="Calibri"/>
          <w:sz w:val="22"/>
          <w:szCs w:val="22"/>
        </w:rPr>
        <w:t>La majorité des structures entretien</w:t>
      </w:r>
      <w:r w:rsidR="00D87867">
        <w:rPr>
          <w:rFonts w:ascii="Calibri" w:hAnsi="Calibri"/>
          <w:sz w:val="22"/>
          <w:szCs w:val="22"/>
        </w:rPr>
        <w:t>t</w:t>
      </w:r>
      <w:r w:rsidRPr="6ED058F8">
        <w:rPr>
          <w:rFonts w:ascii="Calibri" w:hAnsi="Calibri"/>
          <w:sz w:val="22"/>
          <w:szCs w:val="22"/>
        </w:rPr>
        <w:t xml:space="preserve"> un jardin pédagogique. Ce dernier accueille des cultures potagères mais </w:t>
      </w:r>
      <w:r w:rsidR="32CD369A" w:rsidRPr="6ED058F8">
        <w:rPr>
          <w:rFonts w:ascii="Calibri" w:hAnsi="Calibri"/>
          <w:sz w:val="22"/>
          <w:szCs w:val="22"/>
        </w:rPr>
        <w:t>également</w:t>
      </w:r>
      <w:r w:rsidRPr="6ED058F8">
        <w:rPr>
          <w:rFonts w:ascii="Calibri" w:hAnsi="Calibri"/>
          <w:sz w:val="22"/>
          <w:szCs w:val="22"/>
        </w:rPr>
        <w:t xml:space="preserve"> des structures pouvant accueilli</w:t>
      </w:r>
      <w:r w:rsidR="35CCA6BC" w:rsidRPr="6ED058F8">
        <w:rPr>
          <w:rFonts w:ascii="Calibri" w:hAnsi="Calibri"/>
          <w:sz w:val="22"/>
          <w:szCs w:val="22"/>
        </w:rPr>
        <w:t xml:space="preserve">r la faune locale (nichoirs, hôtels à </w:t>
      </w:r>
      <w:r w:rsidR="136C957F" w:rsidRPr="6ED058F8">
        <w:rPr>
          <w:rFonts w:ascii="Calibri" w:hAnsi="Calibri"/>
          <w:sz w:val="22"/>
          <w:szCs w:val="22"/>
        </w:rPr>
        <w:t>insectes...</w:t>
      </w:r>
      <w:r w:rsidR="35CCA6BC" w:rsidRPr="6ED058F8">
        <w:rPr>
          <w:rFonts w:ascii="Calibri" w:hAnsi="Calibri"/>
          <w:sz w:val="22"/>
          <w:szCs w:val="22"/>
        </w:rPr>
        <w:t>).</w:t>
      </w:r>
      <w:r w:rsidR="2A7A878B" w:rsidRPr="6ED058F8">
        <w:rPr>
          <w:rFonts w:ascii="Calibri" w:hAnsi="Calibri"/>
          <w:sz w:val="22"/>
          <w:szCs w:val="22"/>
        </w:rPr>
        <w:t xml:space="preserve"> Des plantations d’arbres ont été faites aux abords de certaines écoles comme Labastide-de-Lévis ou </w:t>
      </w:r>
      <w:r w:rsidR="00C32CB5" w:rsidRPr="6ED058F8">
        <w:rPr>
          <w:rFonts w:ascii="Calibri" w:hAnsi="Calibri"/>
          <w:sz w:val="22"/>
          <w:szCs w:val="22"/>
        </w:rPr>
        <w:t>Coufouleux</w:t>
      </w:r>
      <w:r w:rsidR="2A7A878B" w:rsidRPr="6ED058F8">
        <w:rPr>
          <w:rFonts w:ascii="Calibri" w:hAnsi="Calibri"/>
          <w:sz w:val="22"/>
          <w:szCs w:val="22"/>
        </w:rPr>
        <w:t>. Ces espaces, appréciés des enfants, préservent l</w:t>
      </w:r>
      <w:r w:rsidR="7FF44A4A" w:rsidRPr="6ED058F8">
        <w:rPr>
          <w:rFonts w:ascii="Calibri" w:hAnsi="Calibri"/>
          <w:sz w:val="22"/>
          <w:szCs w:val="22"/>
        </w:rPr>
        <w:t>a biodiversité locale et amélior</w:t>
      </w:r>
      <w:r w:rsidR="23CE0657" w:rsidRPr="6ED058F8">
        <w:rPr>
          <w:rFonts w:ascii="Calibri" w:hAnsi="Calibri"/>
          <w:sz w:val="22"/>
          <w:szCs w:val="22"/>
        </w:rPr>
        <w:t xml:space="preserve">e </w:t>
      </w:r>
      <w:r w:rsidR="23CE0657" w:rsidRPr="00C26DC4">
        <w:rPr>
          <w:rFonts w:ascii="Calibri" w:hAnsi="Calibri"/>
          <w:sz w:val="22"/>
          <w:szCs w:val="22"/>
        </w:rPr>
        <w:t>l’aspect paysager des structures.</w:t>
      </w:r>
    </w:p>
    <w:p w14:paraId="36D4C05D" w14:textId="0D174F3F" w:rsidR="006249DE" w:rsidRPr="00C26DC4" w:rsidRDefault="002A3053" w:rsidP="6634BB27">
      <w:pPr>
        <w:pStyle w:val="Textbodyuser"/>
        <w:jc w:val="both"/>
      </w:pPr>
      <w:r w:rsidRPr="00C26DC4">
        <w:rPr>
          <w:noProof/>
        </w:rPr>
        <w:drawing>
          <wp:anchor distT="0" distB="0" distL="114300" distR="114300" simplePos="0" relativeHeight="251658246" behindDoc="0" locked="0" layoutInCell="1" allowOverlap="1" wp14:anchorId="62F151DF" wp14:editId="5EDEC003">
            <wp:simplePos x="0" y="0"/>
            <wp:positionH relativeFrom="column">
              <wp:posOffset>-564477</wp:posOffset>
            </wp:positionH>
            <wp:positionV relativeFrom="paragraph">
              <wp:posOffset>97200</wp:posOffset>
            </wp:positionV>
            <wp:extent cx="442441" cy="318604"/>
            <wp:effectExtent l="0" t="0" r="0" b="5246"/>
            <wp:wrapTight wrapText="bothSides">
              <wp:wrapPolygon edited="0">
                <wp:start x="0" y="0"/>
                <wp:lineTo x="0" y="20695"/>
                <wp:lineTo x="20483" y="20695"/>
                <wp:lineTo x="20483" y="0"/>
                <wp:lineTo x="0" y="0"/>
              </wp:wrapPolygon>
            </wp:wrapTight>
            <wp:docPr id="31"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r w:rsidRPr="00C26DC4">
        <w:rPr>
          <w:rFonts w:ascii="Calibri" w:hAnsi="Calibri"/>
          <w:b/>
          <w:bCs/>
          <w:color w:val="1F4E79"/>
          <w:sz w:val="22"/>
          <w:szCs w:val="22"/>
        </w:rPr>
        <w:t xml:space="preserve">Protéger la ressource en eau </w:t>
      </w:r>
      <w:r w:rsidRPr="00C26DC4">
        <w:rPr>
          <w:rFonts w:ascii="Calibri" w:hAnsi="Calibri"/>
          <w:noProof/>
          <w:sz w:val="22"/>
          <w:szCs w:val="22"/>
        </w:rPr>
        <w:drawing>
          <wp:inline distT="0" distB="0" distL="0" distR="0" wp14:anchorId="2279116D" wp14:editId="199E5060">
            <wp:extent cx="323999" cy="323999"/>
            <wp:effectExtent l="0" t="0" r="0" b="0"/>
            <wp:docPr id="32" name="Image25"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p>
    <w:p w14:paraId="1AE475B2" w14:textId="77777777" w:rsidR="006249DE" w:rsidRPr="006D2CAB" w:rsidRDefault="002A3053" w:rsidP="6634BB27">
      <w:pPr>
        <w:pStyle w:val="Textbody"/>
        <w:jc w:val="both"/>
        <w:rPr>
          <w:color w:val="000000"/>
          <w:shd w:val="clear" w:color="auto" w:fill="FFFFFF"/>
        </w:rPr>
      </w:pPr>
      <w:r w:rsidRPr="00C26DC4">
        <w:rPr>
          <w:color w:val="000000"/>
          <w:shd w:val="clear" w:color="auto" w:fill="FFFFFF"/>
        </w:rPr>
        <w:t>Pour exercer sa compétence GEMAPI (Gestion des Milieux Aquatiques et la Prévention des Inondations), l’agglomération adhère à plusieurs syndicats de bassins versants. Les élus délégués, dans les instances de gouvernance des syndicats, assurent le lien avec les réflexions portées par l’agglomération.</w:t>
      </w:r>
    </w:p>
    <w:p w14:paraId="4983F332" w14:textId="77777777" w:rsidR="006249DE" w:rsidRPr="006D2CAB" w:rsidRDefault="002A3053" w:rsidP="6634BB27">
      <w:pPr>
        <w:pStyle w:val="Textbody"/>
        <w:spacing w:after="142"/>
        <w:jc w:val="both"/>
        <w:rPr>
          <w:color w:val="000000"/>
          <w:shd w:val="clear" w:color="auto" w:fill="FFFFFF"/>
        </w:rPr>
      </w:pPr>
      <w:r w:rsidRPr="6634BB27">
        <w:rPr>
          <w:color w:val="000000"/>
          <w:shd w:val="clear" w:color="auto" w:fill="FFFFFF"/>
        </w:rPr>
        <w:t>Depuis le 1er janvier 2020, la CAGG exerce les compétences en assainissement sur l’ensemble de son territoire. A ce jour, les missions d’entretien et d’exploitation générale sont assurées par les communes ou des opérateurs spécialisés. Des conventions de prestations de services signées entre la CAGG et les communes ou opérateurs définissent les engagements et responsabilités de chaque entité.</w:t>
      </w:r>
    </w:p>
    <w:p w14:paraId="6615B495" w14:textId="77777777" w:rsidR="006249DE" w:rsidRPr="006D2CAB" w:rsidRDefault="002A3053" w:rsidP="6634BB27">
      <w:pPr>
        <w:pStyle w:val="Textbody"/>
        <w:spacing w:after="142"/>
        <w:jc w:val="both"/>
      </w:pPr>
      <w:r w:rsidRPr="6634BB27">
        <w:rPr>
          <w:color w:val="000000"/>
          <w:shd w:val="clear" w:color="auto" w:fill="FFFFFF"/>
        </w:rPr>
        <w:t>L’</w:t>
      </w:r>
      <w:r w:rsidRPr="6634BB27">
        <w:rPr>
          <w:rStyle w:val="StrongEmphasis"/>
          <w:b w:val="0"/>
          <w:bCs w:val="0"/>
          <w:color w:val="000000"/>
          <w:shd w:val="clear" w:color="auto" w:fill="FFFFFF"/>
        </w:rPr>
        <w:t>assainissement</w:t>
      </w:r>
      <w:r w:rsidRPr="6634BB27">
        <w:rPr>
          <w:color w:val="000000"/>
          <w:shd w:val="clear" w:color="auto" w:fill="FFFFFF"/>
        </w:rPr>
        <w:t xml:space="preserve"> consiste à épurer les </w:t>
      </w:r>
      <w:r w:rsidRPr="6634BB27">
        <w:rPr>
          <w:rStyle w:val="StrongEmphasis"/>
          <w:b w:val="0"/>
          <w:bCs w:val="0"/>
          <w:color w:val="000000"/>
          <w:shd w:val="clear" w:color="auto" w:fill="FFFFFF"/>
        </w:rPr>
        <w:t>eaux</w:t>
      </w:r>
      <w:r w:rsidRPr="6634BB27">
        <w:rPr>
          <w:color w:val="000000"/>
          <w:shd w:val="clear" w:color="auto" w:fill="FFFFFF"/>
        </w:rPr>
        <w:t xml:space="preserve"> usées (cuisines, salles de bain, machines à laver, lave-vaisselles, etc.) à l’aide d’un traitement réalisé en station d’épuration collective ou station individuelle, avant de les rejeter dans notre environnement. La haute qualité de ces opérations permet de protéger la santé des individus et de sauvegarder la qualité de nos milieux naturels (rivières, ruisseaux, zones humides).</w:t>
      </w:r>
    </w:p>
    <w:p w14:paraId="69BD95C9" w14:textId="77777777" w:rsidR="006249DE" w:rsidRPr="006D2CAB" w:rsidRDefault="002A3053" w:rsidP="6634BB27">
      <w:pPr>
        <w:pStyle w:val="Textbody"/>
        <w:spacing w:after="142"/>
        <w:jc w:val="both"/>
        <w:rPr>
          <w:color w:val="000000"/>
          <w:shd w:val="clear" w:color="auto" w:fill="FFFFFF"/>
        </w:rPr>
      </w:pPr>
      <w:r w:rsidRPr="6634BB27">
        <w:rPr>
          <w:color w:val="000000"/>
          <w:shd w:val="clear" w:color="auto" w:fill="FFFFFF"/>
        </w:rPr>
        <w:t>Pour les habitations éloignées des centres-villes et des centres-bourgs, l’assainissement est individuel et réalisé par des installations autonomes.</w:t>
      </w:r>
    </w:p>
    <w:p w14:paraId="2928422C" w14:textId="77777777" w:rsidR="006249DE" w:rsidRPr="006D2CAB" w:rsidRDefault="002A3053" w:rsidP="6634BB27">
      <w:pPr>
        <w:pStyle w:val="Textbody"/>
        <w:spacing w:after="142"/>
        <w:jc w:val="both"/>
        <w:rPr>
          <w:color w:val="000000"/>
          <w:shd w:val="clear" w:color="auto" w:fill="FFFFFF"/>
        </w:rPr>
      </w:pPr>
      <w:r w:rsidRPr="6634BB27">
        <w:rPr>
          <w:color w:val="000000"/>
          <w:shd w:val="clear" w:color="auto" w:fill="FFFFFF"/>
        </w:rPr>
        <w:t>Grâce aux différents systèmes de traitement, les eaux usées sont traitées avant d’être rejetées dans notre environnement.</w:t>
      </w:r>
    </w:p>
    <w:p w14:paraId="087F5905" w14:textId="77777777" w:rsidR="006249DE" w:rsidRPr="006D2CAB" w:rsidRDefault="002A3053" w:rsidP="6634BB27">
      <w:pPr>
        <w:pStyle w:val="Textbody"/>
        <w:spacing w:after="142"/>
        <w:jc w:val="both"/>
      </w:pPr>
      <w:r w:rsidRPr="6634BB27">
        <w:rPr>
          <w:color w:val="000000"/>
          <w:shd w:val="clear" w:color="auto" w:fill="FFFFFF"/>
        </w:rPr>
        <w:t>Le traitement et la fourniture de l’eau potable sont gérés par plusieurs opérateurs qui as</w:t>
      </w:r>
      <w:r w:rsidRPr="6634BB27">
        <w:rPr>
          <w:color w:val="000000"/>
        </w:rPr>
        <w:t>surent un service de qualité. Les grands enjeux sont de maîtriser la consommation d’eau et d’éviter le gaspi</w:t>
      </w:r>
      <w:r w:rsidRPr="6634BB27">
        <w:rPr>
          <w:color w:val="000000"/>
          <w:shd w:val="clear" w:color="auto" w:fill="FFFFFF"/>
        </w:rPr>
        <w:t>llage.</w:t>
      </w:r>
    </w:p>
    <w:p w14:paraId="1886CFCA" w14:textId="77777777" w:rsidR="006249DE" w:rsidRPr="006D2CAB" w:rsidRDefault="002A3053" w:rsidP="6634BB27">
      <w:pPr>
        <w:pStyle w:val="Textbody"/>
        <w:spacing w:after="142"/>
        <w:jc w:val="both"/>
      </w:pPr>
      <w:r w:rsidRPr="6634BB27">
        <w:rPr>
          <w:color w:val="000000"/>
          <w:shd w:val="clear" w:color="auto" w:fill="FFFFFF"/>
        </w:rPr>
        <w:t> </w:t>
      </w:r>
      <w:r w:rsidRPr="6634BB27">
        <w:rPr>
          <w:b/>
          <w:bCs/>
          <w:color w:val="000000"/>
          <w:u w:val="single"/>
          <w:shd w:val="clear" w:color="auto" w:fill="FFFFFF"/>
        </w:rPr>
        <w:t>Quelques données chiffrées :</w:t>
      </w:r>
    </w:p>
    <w:p w14:paraId="06DE29FD" w14:textId="77777777" w:rsidR="006249DE" w:rsidRPr="006D2CAB" w:rsidRDefault="002A3053" w:rsidP="6634BB27">
      <w:pPr>
        <w:pStyle w:val="Textbody"/>
        <w:spacing w:after="142"/>
        <w:jc w:val="both"/>
        <w:rPr>
          <w:color w:val="000000"/>
          <w:shd w:val="clear" w:color="auto" w:fill="FFFFFF"/>
        </w:rPr>
      </w:pPr>
      <w:r w:rsidRPr="6634BB27">
        <w:rPr>
          <w:color w:val="000000"/>
          <w:shd w:val="clear" w:color="auto" w:fill="FFFFFF"/>
        </w:rPr>
        <w:t>- Linéaire de canalisations eaux usées : 450 km</w:t>
      </w:r>
    </w:p>
    <w:p w14:paraId="13FD8BD4" w14:textId="77777777" w:rsidR="006249DE" w:rsidRPr="006D2CAB" w:rsidRDefault="002A3053" w:rsidP="6634BB27">
      <w:pPr>
        <w:pStyle w:val="Textbody"/>
        <w:spacing w:after="142"/>
        <w:jc w:val="both"/>
        <w:rPr>
          <w:color w:val="000000"/>
          <w:shd w:val="clear" w:color="auto" w:fill="FFFFFF"/>
        </w:rPr>
      </w:pPr>
      <w:r w:rsidRPr="6634BB27">
        <w:rPr>
          <w:color w:val="000000"/>
          <w:shd w:val="clear" w:color="auto" w:fill="FFFFFF"/>
        </w:rPr>
        <w:t>- Nombre d’installations individuelles : 16 000</w:t>
      </w:r>
    </w:p>
    <w:p w14:paraId="00EA1159" w14:textId="77777777" w:rsidR="006249DE" w:rsidRPr="006D2CAB" w:rsidRDefault="002A3053" w:rsidP="6634BB27">
      <w:pPr>
        <w:pStyle w:val="Textbody"/>
        <w:spacing w:after="142"/>
        <w:jc w:val="both"/>
        <w:rPr>
          <w:color w:val="000000"/>
          <w:shd w:val="clear" w:color="auto" w:fill="FFFFFF"/>
        </w:rPr>
      </w:pPr>
      <w:r w:rsidRPr="6634BB27">
        <w:rPr>
          <w:color w:val="000000"/>
          <w:shd w:val="clear" w:color="auto" w:fill="FFFFFF"/>
        </w:rPr>
        <w:t>- Nombre de stations collectives : 54 stations d’épurations</w:t>
      </w:r>
    </w:p>
    <w:p w14:paraId="5C2906B4" w14:textId="2CCF60A1" w:rsidR="006249DE" w:rsidRPr="006D2CAB" w:rsidRDefault="002A3053" w:rsidP="6634BB27">
      <w:pPr>
        <w:pStyle w:val="Textbody"/>
        <w:spacing w:after="142"/>
        <w:jc w:val="both"/>
        <w:rPr>
          <w:highlight w:val="yellow"/>
        </w:rPr>
      </w:pPr>
      <w:r w:rsidRPr="6634BB27">
        <w:rPr>
          <w:color w:val="000000"/>
          <w:shd w:val="clear" w:color="auto" w:fill="FFFFFF"/>
        </w:rPr>
        <w:t xml:space="preserve">- Quantité d’eau consommée en </w:t>
      </w:r>
      <w:r w:rsidR="5B8FDF9A" w:rsidRPr="6634BB27">
        <w:rPr>
          <w:color w:val="000000"/>
          <w:shd w:val="clear" w:color="auto" w:fill="FFFFFF"/>
        </w:rPr>
        <w:t>2022/</w:t>
      </w:r>
      <w:r w:rsidRPr="6634BB27">
        <w:rPr>
          <w:color w:val="000000"/>
          <w:shd w:val="clear" w:color="auto" w:fill="FFFFFF"/>
        </w:rPr>
        <w:t>2021 /2020 :</w:t>
      </w:r>
      <w:r w:rsidR="0A91EF03" w:rsidRPr="6634BB27">
        <w:rPr>
          <w:rFonts w:cs="Calibri"/>
          <w:color w:val="000000" w:themeColor="text1"/>
        </w:rPr>
        <w:t xml:space="preserve"> 3 997 000 m3  </w:t>
      </w:r>
      <w:r w:rsidR="0A91EF03" w:rsidRPr="6634BB27">
        <w:t xml:space="preserve"> /</w:t>
      </w:r>
      <w:r w:rsidRPr="6634BB27">
        <w:rPr>
          <w:color w:val="000000"/>
          <w:shd w:val="clear" w:color="auto" w:fill="FFFFFF"/>
        </w:rPr>
        <w:t xml:space="preserve">3 950 000 m3 / 4 200 000 m3 </w:t>
      </w:r>
    </w:p>
    <w:p w14:paraId="073FFFCF" w14:textId="1BE67D1E" w:rsidR="006249DE" w:rsidRPr="006D2CAB" w:rsidRDefault="002A3053" w:rsidP="6634BB27">
      <w:pPr>
        <w:pStyle w:val="Textbody"/>
        <w:spacing w:after="142"/>
        <w:jc w:val="both"/>
        <w:rPr>
          <w:b/>
          <w:bCs/>
          <w:color w:val="1F4E79" w:themeColor="accent5" w:themeShade="80"/>
          <w:highlight w:val="yellow"/>
        </w:rPr>
      </w:pPr>
      <w:r w:rsidRPr="006D2CAB">
        <w:rPr>
          <w:noProof/>
          <w:highlight w:val="yellow"/>
        </w:rPr>
        <w:drawing>
          <wp:anchor distT="0" distB="0" distL="114300" distR="114300" simplePos="0" relativeHeight="251658247" behindDoc="0" locked="0" layoutInCell="1" allowOverlap="1" wp14:anchorId="697E3B2E" wp14:editId="2AB1386B">
            <wp:simplePos x="0" y="0"/>
            <wp:positionH relativeFrom="column">
              <wp:posOffset>-611998</wp:posOffset>
            </wp:positionH>
            <wp:positionV relativeFrom="paragraph">
              <wp:posOffset>81363</wp:posOffset>
            </wp:positionV>
            <wp:extent cx="442441" cy="318604"/>
            <wp:effectExtent l="0" t="0" r="0" b="5246"/>
            <wp:wrapTight wrapText="bothSides">
              <wp:wrapPolygon edited="0">
                <wp:start x="0" y="0"/>
                <wp:lineTo x="0" y="20695"/>
                <wp:lineTo x="20483" y="20695"/>
                <wp:lineTo x="20483" y="0"/>
                <wp:lineTo x="0" y="0"/>
              </wp:wrapPolygon>
            </wp:wrapTight>
            <wp:docPr id="33"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p>
    <w:p w14:paraId="03269916" w14:textId="77777777" w:rsidR="006249DE" w:rsidRPr="006D2CAB" w:rsidRDefault="002A3053" w:rsidP="78583EBD">
      <w:pPr>
        <w:pStyle w:val="Textbody"/>
        <w:spacing w:after="142"/>
        <w:jc w:val="both"/>
      </w:pPr>
      <w:r w:rsidRPr="78583EBD">
        <w:rPr>
          <w:b/>
          <w:bCs/>
          <w:color w:val="1F4E79"/>
        </w:rPr>
        <w:t xml:space="preserve">Collecter, trier et valoriser les déchets ménagers et </w:t>
      </w:r>
      <w:r w:rsidR="485D889C" w:rsidRPr="00B0244E">
        <w:rPr>
          <w:b/>
          <w:bCs/>
          <w:color w:val="1F4E79"/>
        </w:rPr>
        <w:t>assimilés ￼</w:t>
      </w:r>
      <w:r w:rsidRPr="00B0244E">
        <w:rPr>
          <w:noProof/>
        </w:rPr>
        <w:drawing>
          <wp:inline distT="0" distB="0" distL="0" distR="0" wp14:anchorId="1CA9B4E8" wp14:editId="358DF60F">
            <wp:extent cx="276121" cy="276121"/>
            <wp:effectExtent l="0" t="0" r="0" b="0"/>
            <wp:docPr id="35" name="Image53"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0DC1AB98" w14:textId="490F8251" w:rsidR="542040EF" w:rsidRDefault="542040EF" w:rsidP="0DC869EB">
      <w:pPr>
        <w:jc w:val="both"/>
        <w:rPr>
          <w:color w:val="000000" w:themeColor="text1"/>
        </w:rPr>
      </w:pPr>
      <w:r w:rsidRPr="0DC869EB">
        <w:rPr>
          <w:color w:val="000000" w:themeColor="text1"/>
        </w:rPr>
        <w:t>La communauté d’agglomération Gaillac-Graulhet a entrepris de rénover le portage de sa compétence Déchets en affichant de nouvelles orientations volontaristes dans les documents structurant suivants :</w:t>
      </w:r>
    </w:p>
    <w:p w14:paraId="539D3083" w14:textId="70E79851" w:rsidR="542040EF" w:rsidRDefault="542040EF" w:rsidP="00743443">
      <w:pPr>
        <w:pStyle w:val="Paragraphedeliste"/>
        <w:numPr>
          <w:ilvl w:val="0"/>
          <w:numId w:val="4"/>
        </w:numPr>
        <w:spacing w:after="0"/>
        <w:jc w:val="both"/>
        <w:rPr>
          <w:color w:val="000000" w:themeColor="text1"/>
        </w:rPr>
      </w:pPr>
      <w:bookmarkStart w:id="6" w:name="_Int_asBSKpIP"/>
      <w:r w:rsidRPr="7939F1FB">
        <w:rPr>
          <w:color w:val="000000" w:themeColor="text1"/>
        </w:rPr>
        <w:t>il</w:t>
      </w:r>
      <w:bookmarkEnd w:id="6"/>
      <w:r w:rsidRPr="7939F1FB">
        <w:rPr>
          <w:color w:val="000000" w:themeColor="text1"/>
        </w:rPr>
        <w:t xml:space="preserve"> est dessiné une feuille de route de la compétence pour la période 2022-2026, présentée en Exécutif le 12 décembre 2022.</w:t>
      </w:r>
    </w:p>
    <w:p w14:paraId="17A64C9E" w14:textId="5B7B7027" w:rsidR="542040EF" w:rsidRDefault="542040EF" w:rsidP="0DC869EB">
      <w:pPr>
        <w:jc w:val="both"/>
        <w:rPr>
          <w:color w:val="000000" w:themeColor="text1"/>
        </w:rPr>
      </w:pPr>
      <w:r w:rsidRPr="0DC869EB">
        <w:rPr>
          <w:color w:val="000000" w:themeColor="text1"/>
        </w:rPr>
        <w:t>Ce document impulse une sécurisation des process et une amélioration de l’offre de service,</w:t>
      </w:r>
    </w:p>
    <w:p w14:paraId="16340CE0" w14:textId="68AB7FDB" w:rsidR="542040EF" w:rsidRDefault="542040EF" w:rsidP="00743443">
      <w:pPr>
        <w:pStyle w:val="Paragraphedeliste"/>
        <w:numPr>
          <w:ilvl w:val="0"/>
          <w:numId w:val="4"/>
        </w:numPr>
        <w:spacing w:after="0"/>
        <w:jc w:val="both"/>
        <w:rPr>
          <w:color w:val="000000" w:themeColor="text1"/>
        </w:rPr>
      </w:pPr>
      <w:bookmarkStart w:id="7" w:name="_Int_ceFJ5IMx"/>
      <w:r w:rsidRPr="7939F1FB">
        <w:rPr>
          <w:color w:val="000000" w:themeColor="text1"/>
        </w:rPr>
        <w:t>il</w:t>
      </w:r>
      <w:bookmarkEnd w:id="7"/>
      <w:r w:rsidRPr="7939F1FB">
        <w:rPr>
          <w:color w:val="000000" w:themeColor="text1"/>
        </w:rPr>
        <w:t xml:space="preserve"> est prescrit un nouveau règlement de collecte, délibéré le 13 février 2023, qui oblige au geste de tri et rappelle les objectifs quantitatifs et qualitatifs sur lesquels la communauté d’agglomération est engagée,</w:t>
      </w:r>
    </w:p>
    <w:p w14:paraId="4F3F0210" w14:textId="4FDB71B4" w:rsidR="542040EF" w:rsidRDefault="542040EF" w:rsidP="00743443">
      <w:pPr>
        <w:pStyle w:val="Paragraphedeliste"/>
        <w:numPr>
          <w:ilvl w:val="0"/>
          <w:numId w:val="4"/>
        </w:numPr>
        <w:spacing w:after="0"/>
        <w:jc w:val="both"/>
        <w:rPr>
          <w:color w:val="000000" w:themeColor="text1"/>
        </w:rPr>
      </w:pPr>
      <w:bookmarkStart w:id="8" w:name="_Int_22wzqmr6"/>
      <w:r w:rsidRPr="7939F1FB">
        <w:rPr>
          <w:color w:val="000000" w:themeColor="text1"/>
        </w:rPr>
        <w:t>il</w:t>
      </w:r>
      <w:bookmarkEnd w:id="8"/>
      <w:r w:rsidRPr="7939F1FB">
        <w:rPr>
          <w:color w:val="000000" w:themeColor="text1"/>
        </w:rPr>
        <w:t xml:space="preserve"> est construit un Plan Local de Prévention des Déchets Ménagers et Assimilés (</w:t>
      </w:r>
      <w:bookmarkStart w:id="9" w:name="_Int_hI8lgIro"/>
      <w:r w:rsidR="648253E5" w:rsidRPr="7939F1FB">
        <w:rPr>
          <w:color w:val="000000" w:themeColor="text1"/>
        </w:rPr>
        <w:t>PLPDMA</w:t>
      </w:r>
      <w:bookmarkEnd w:id="9"/>
      <w:r w:rsidR="648253E5" w:rsidRPr="7939F1FB">
        <w:rPr>
          <w:color w:val="000000" w:themeColor="text1"/>
        </w:rPr>
        <w:t xml:space="preserve"> (Plan Local de Prévention des Déchets Ménagers et Assimilés</w:t>
      </w:r>
      <w:r w:rsidR="583E27C6" w:rsidRPr="67A09BC4">
        <w:rPr>
          <w:color w:val="000000" w:themeColor="text1"/>
        </w:rPr>
        <w:t>)</w:t>
      </w:r>
      <w:r w:rsidRPr="7939F1FB">
        <w:rPr>
          <w:color w:val="000000" w:themeColor="text1"/>
        </w:rPr>
        <w:t xml:space="preserve"> pour la période 2023-2029, délibéré le 23 octobre 2023, qui se soumet aux objectifs nationaux et régionaux et imprime des ambitions marquées, dans le développement de l’offre de service,</w:t>
      </w:r>
    </w:p>
    <w:p w14:paraId="2219F14D" w14:textId="1975E2E9" w:rsidR="542040EF" w:rsidRDefault="542040EF" w:rsidP="00743443">
      <w:pPr>
        <w:pStyle w:val="Paragraphedeliste"/>
        <w:numPr>
          <w:ilvl w:val="0"/>
          <w:numId w:val="4"/>
        </w:numPr>
        <w:spacing w:after="0"/>
        <w:jc w:val="both"/>
        <w:rPr>
          <w:color w:val="000000" w:themeColor="text1"/>
        </w:rPr>
      </w:pPr>
      <w:bookmarkStart w:id="10" w:name="_Int_6BeOUGei"/>
      <w:r w:rsidRPr="7939F1FB">
        <w:rPr>
          <w:color w:val="000000" w:themeColor="text1"/>
        </w:rPr>
        <w:t>enfin</w:t>
      </w:r>
      <w:bookmarkEnd w:id="10"/>
      <w:r w:rsidRPr="7939F1FB">
        <w:rPr>
          <w:color w:val="000000" w:themeColor="text1"/>
        </w:rPr>
        <w:t>, il est prescrit un nouveau règlement de redevance spéciale, délibéré le 20 novembre 2023.</w:t>
      </w:r>
    </w:p>
    <w:p w14:paraId="30596D2E" w14:textId="7B6942C5" w:rsidR="542040EF" w:rsidRDefault="542040EF" w:rsidP="0DC869EB">
      <w:pPr>
        <w:jc w:val="both"/>
        <w:rPr>
          <w:color w:val="000000" w:themeColor="text1"/>
        </w:rPr>
      </w:pPr>
      <w:r w:rsidRPr="0DC869EB">
        <w:rPr>
          <w:color w:val="000000" w:themeColor="text1"/>
        </w:rPr>
        <w:t xml:space="preserve"> </w:t>
      </w:r>
    </w:p>
    <w:p w14:paraId="1B43E924" w14:textId="4841589D" w:rsidR="542040EF" w:rsidRDefault="542040EF" w:rsidP="0DC869EB">
      <w:pPr>
        <w:jc w:val="both"/>
        <w:rPr>
          <w:color w:val="000000" w:themeColor="text1"/>
        </w:rPr>
      </w:pPr>
      <w:r w:rsidRPr="0DC869EB">
        <w:rPr>
          <w:color w:val="000000" w:themeColor="text1"/>
        </w:rPr>
        <w:t xml:space="preserve">La communauté d’agglomération Gaillac-Graulhet saisit l’opportunité du passage à une fiscalité unique sur le territoire, la </w:t>
      </w:r>
      <w:bookmarkStart w:id="11" w:name="_Int_HuUybQBr"/>
      <w:r w:rsidRPr="0DC869EB">
        <w:rPr>
          <w:color w:val="000000" w:themeColor="text1"/>
        </w:rPr>
        <w:t>TEOM</w:t>
      </w:r>
      <w:bookmarkEnd w:id="11"/>
      <w:r w:rsidRPr="0DC869EB">
        <w:rPr>
          <w:color w:val="000000" w:themeColor="text1"/>
        </w:rPr>
        <w:t xml:space="preserve">, au </w:t>
      </w:r>
      <w:r w:rsidR="01A608FF" w:rsidRPr="67A09BC4">
        <w:rPr>
          <w:color w:val="000000" w:themeColor="text1"/>
        </w:rPr>
        <w:t>1</w:t>
      </w:r>
      <w:r w:rsidR="38C2A12C" w:rsidRPr="67A09BC4">
        <w:rPr>
          <w:color w:val="000000" w:themeColor="text1"/>
        </w:rPr>
        <w:t>e</w:t>
      </w:r>
      <w:r w:rsidR="01A608FF" w:rsidRPr="67A09BC4">
        <w:rPr>
          <w:color w:val="000000" w:themeColor="text1"/>
        </w:rPr>
        <w:t>r</w:t>
      </w:r>
      <w:r w:rsidRPr="0DC869EB">
        <w:rPr>
          <w:color w:val="000000" w:themeColor="text1"/>
        </w:rPr>
        <w:t xml:space="preserve"> janvier 2024, pour refondre le fonctionnement de la Redevance spéciale dont la tarification n’avait pas été revue depuis 2008, et y inclure une nouvelle offre de service, notamment sur la collecte des biodéchets en vrac.</w:t>
      </w:r>
    </w:p>
    <w:p w14:paraId="454215F1" w14:textId="1C60DACE" w:rsidR="542040EF" w:rsidRDefault="542040EF" w:rsidP="0DC869EB">
      <w:pPr>
        <w:jc w:val="both"/>
        <w:rPr>
          <w:color w:val="000000" w:themeColor="text1"/>
        </w:rPr>
      </w:pPr>
      <w:r w:rsidRPr="0DC869EB">
        <w:rPr>
          <w:color w:val="000000" w:themeColor="text1"/>
        </w:rPr>
        <w:t>C’est dans ce cadre que le nouveau règlement de Redevance spéciale a été rédigé et délibéré.</w:t>
      </w:r>
    </w:p>
    <w:p w14:paraId="1752A5FC" w14:textId="6196FBD3" w:rsidR="542040EF" w:rsidRDefault="542040EF" w:rsidP="0DC869EB">
      <w:pPr>
        <w:jc w:val="both"/>
        <w:rPr>
          <w:color w:val="000000" w:themeColor="text1"/>
        </w:rPr>
      </w:pPr>
      <w:r w:rsidRPr="0DC869EB">
        <w:rPr>
          <w:color w:val="000000" w:themeColor="text1"/>
        </w:rPr>
        <w:t xml:space="preserve"> </w:t>
      </w:r>
    </w:p>
    <w:p w14:paraId="58EECBCD" w14:textId="6F9B66B3" w:rsidR="542040EF" w:rsidRDefault="542040EF" w:rsidP="0DC869EB">
      <w:pPr>
        <w:jc w:val="both"/>
        <w:rPr>
          <w:color w:val="000000" w:themeColor="text1"/>
        </w:rPr>
      </w:pPr>
      <w:r w:rsidRPr="0DC869EB">
        <w:rPr>
          <w:color w:val="000000" w:themeColor="text1"/>
        </w:rPr>
        <w:t>Car au titre des responsabilités qu’elle exerce dans les domaines de l’attractivité des entreprises, la communauté d’agglomération a entendu accompagner sans réserve les professionnels qui adhèrent à la Redevance spéciale et les associer pleinement au respect de l’objectif de pente sur la réduction du poids des Ordures Ménagères Résiduelles (OMR) présentées à l’élimination et à la qualité du geste de tri.</w:t>
      </w:r>
    </w:p>
    <w:p w14:paraId="50FA3ED2" w14:textId="1926F638" w:rsidR="542040EF" w:rsidRDefault="542040EF" w:rsidP="0DC869EB">
      <w:pPr>
        <w:jc w:val="both"/>
        <w:rPr>
          <w:color w:val="000000" w:themeColor="text1"/>
        </w:rPr>
      </w:pPr>
      <w:r w:rsidRPr="0DC869EB">
        <w:rPr>
          <w:color w:val="000000" w:themeColor="text1"/>
        </w:rPr>
        <w:t xml:space="preserve"> </w:t>
      </w:r>
    </w:p>
    <w:p w14:paraId="7889B221" w14:textId="7EF55869" w:rsidR="542040EF" w:rsidRDefault="542040EF" w:rsidP="0DC869EB">
      <w:pPr>
        <w:jc w:val="both"/>
        <w:rPr>
          <w:color w:val="000000" w:themeColor="text1"/>
        </w:rPr>
      </w:pPr>
      <w:r w:rsidRPr="0DC869EB">
        <w:rPr>
          <w:color w:val="000000" w:themeColor="text1"/>
        </w:rPr>
        <w:t>C’est ainsi qu’à l’occasion du Comité Social Territorial (CST) Du 23 novembre 2023, ont été présentées :</w:t>
      </w:r>
    </w:p>
    <w:p w14:paraId="5944586D" w14:textId="27FCE5B7" w:rsidR="542040EF" w:rsidRDefault="78656C70" w:rsidP="00743443">
      <w:pPr>
        <w:pStyle w:val="Paragraphedeliste"/>
        <w:numPr>
          <w:ilvl w:val="0"/>
          <w:numId w:val="3"/>
        </w:numPr>
        <w:spacing w:after="0"/>
        <w:jc w:val="both"/>
        <w:rPr>
          <w:color w:val="000000" w:themeColor="text1"/>
        </w:rPr>
      </w:pPr>
      <w:r w:rsidRPr="7939F1FB">
        <w:rPr>
          <w:color w:val="000000" w:themeColor="text1"/>
        </w:rPr>
        <w:t>L’organisation</w:t>
      </w:r>
      <w:r w:rsidR="542040EF" w:rsidRPr="7939F1FB">
        <w:rPr>
          <w:color w:val="000000" w:themeColor="text1"/>
        </w:rPr>
        <w:t xml:space="preserve"> d’une tournée de collecte des adhérents à la Redevance spéciale, spécifique,</w:t>
      </w:r>
    </w:p>
    <w:p w14:paraId="4E844249" w14:textId="7AEF347D" w:rsidR="542040EF" w:rsidRDefault="52E4A512" w:rsidP="00743443">
      <w:pPr>
        <w:pStyle w:val="Paragraphedeliste"/>
        <w:numPr>
          <w:ilvl w:val="0"/>
          <w:numId w:val="3"/>
        </w:numPr>
        <w:spacing w:after="0"/>
        <w:jc w:val="both"/>
        <w:rPr>
          <w:color w:val="000000" w:themeColor="text1"/>
        </w:rPr>
      </w:pPr>
      <w:r w:rsidRPr="7939F1FB">
        <w:rPr>
          <w:color w:val="000000" w:themeColor="text1"/>
        </w:rPr>
        <w:t>L’organisation</w:t>
      </w:r>
      <w:r w:rsidR="542040EF" w:rsidRPr="7939F1FB">
        <w:rPr>
          <w:color w:val="000000" w:themeColor="text1"/>
        </w:rPr>
        <w:t xml:space="preserve"> d’une tournée de collecte des biodéchets en vrac, spécifique,</w:t>
      </w:r>
    </w:p>
    <w:p w14:paraId="63865844" w14:textId="4FC866A6" w:rsidR="542040EF" w:rsidRDefault="52E4A512" w:rsidP="00743443">
      <w:pPr>
        <w:pStyle w:val="Paragraphedeliste"/>
        <w:numPr>
          <w:ilvl w:val="0"/>
          <w:numId w:val="3"/>
        </w:numPr>
        <w:spacing w:after="0"/>
        <w:jc w:val="both"/>
        <w:rPr>
          <w:color w:val="000000" w:themeColor="text1"/>
        </w:rPr>
      </w:pPr>
      <w:r w:rsidRPr="7939F1FB">
        <w:rPr>
          <w:color w:val="000000" w:themeColor="text1"/>
        </w:rPr>
        <w:t>L’identification</w:t>
      </w:r>
      <w:r w:rsidR="542040EF" w:rsidRPr="7939F1FB">
        <w:rPr>
          <w:color w:val="000000" w:themeColor="text1"/>
        </w:rPr>
        <w:t xml:space="preserve"> d’un poste budgétaire dédié, sous enveloppe, pour assurer ces missions.</w:t>
      </w:r>
    </w:p>
    <w:p w14:paraId="32C4F65F" w14:textId="7745509A" w:rsidR="0DC869EB" w:rsidRDefault="0DC869EB" w:rsidP="0DC869EB">
      <w:pPr>
        <w:pStyle w:val="Textbodyuser"/>
        <w:jc w:val="both"/>
        <w:rPr>
          <w:color w:val="000000" w:themeColor="text1"/>
        </w:rPr>
      </w:pPr>
    </w:p>
    <w:p w14:paraId="1D127973" w14:textId="02AD72E7" w:rsidR="006249DE" w:rsidRPr="006D2CAB" w:rsidRDefault="002A3053" w:rsidP="0DC869EB">
      <w:pPr>
        <w:pStyle w:val="Textbodyuser"/>
        <w:jc w:val="both"/>
        <w:rPr>
          <w:rFonts w:ascii="Calibri" w:hAnsi="Calibri"/>
          <w:sz w:val="22"/>
          <w:szCs w:val="22"/>
        </w:rPr>
      </w:pPr>
      <w:r w:rsidRPr="0DC869EB">
        <w:rPr>
          <w:rFonts w:ascii="Calibri" w:hAnsi="Calibri"/>
          <w:sz w:val="22"/>
          <w:szCs w:val="22"/>
          <w:u w:val="single"/>
        </w:rPr>
        <w:t>Un numéro vert 0800 007 236</w:t>
      </w:r>
      <w:r w:rsidRPr="0DC869EB">
        <w:rPr>
          <w:rFonts w:ascii="Calibri" w:hAnsi="Calibri"/>
          <w:sz w:val="22"/>
          <w:szCs w:val="22"/>
        </w:rPr>
        <w:t xml:space="preserve"> est accessible du lundi au vendredi de 9h à 12h.</w:t>
      </w:r>
    </w:p>
    <w:p w14:paraId="2D0AA3BC" w14:textId="7EB632CF" w:rsidR="78583EBD" w:rsidRDefault="0F98F77C" w:rsidP="0DC869EB">
      <w:pPr>
        <w:jc w:val="both"/>
      </w:pPr>
      <w:r w:rsidRPr="0DC869EB">
        <w:rPr>
          <w:rFonts w:ascii="Open Sans" w:eastAsia="Open Sans" w:hAnsi="Open Sans" w:cs="Open Sans"/>
          <w:sz w:val="20"/>
          <w:szCs w:val="20"/>
        </w:rPr>
        <w:t>La communauté d’agglomération Gaillac-Graulhet affiche chaque année de bons résultats dans le respect de l’objectif de pente et dans la qualité du tri.</w:t>
      </w:r>
    </w:p>
    <w:p w14:paraId="710CF686" w14:textId="136115D7" w:rsidR="78583EBD" w:rsidRDefault="0F98F77C" w:rsidP="0DC869EB">
      <w:pPr>
        <w:jc w:val="both"/>
      </w:pPr>
      <w:r w:rsidRPr="0DC869EB">
        <w:rPr>
          <w:rFonts w:ascii="Open Sans" w:eastAsia="Open Sans" w:hAnsi="Open Sans" w:cs="Open Sans"/>
          <w:sz w:val="20"/>
          <w:szCs w:val="20"/>
        </w:rPr>
        <w:t>Elle entend conserver cette position favorable dans le temps avec la contribution des publics sensibles à la responsabilité environnementale, les professionnels.</w:t>
      </w:r>
    </w:p>
    <w:p w14:paraId="66A2E58E" w14:textId="52609AAB" w:rsidR="78583EBD" w:rsidRDefault="0064482F" w:rsidP="78583EBD">
      <w:pPr>
        <w:pStyle w:val="Textbodyuser"/>
        <w:jc w:val="both"/>
        <w:rPr>
          <w:rFonts w:ascii="Calibri" w:hAnsi="Calibri"/>
          <w:sz w:val="22"/>
          <w:szCs w:val="22"/>
          <w:highlight w:val="yellow"/>
        </w:rPr>
      </w:pPr>
      <w:r w:rsidRPr="006D2CAB">
        <w:rPr>
          <w:noProof/>
          <w:highlight w:val="yellow"/>
        </w:rPr>
        <w:drawing>
          <wp:anchor distT="0" distB="0" distL="114300" distR="114300" simplePos="0" relativeHeight="251658248" behindDoc="0" locked="0" layoutInCell="1" allowOverlap="1" wp14:anchorId="222565C2" wp14:editId="07B0AEA8">
            <wp:simplePos x="0" y="0"/>
            <wp:positionH relativeFrom="column">
              <wp:posOffset>-57150</wp:posOffset>
            </wp:positionH>
            <wp:positionV relativeFrom="paragraph">
              <wp:posOffset>296545</wp:posOffset>
            </wp:positionV>
            <wp:extent cx="442441" cy="318604"/>
            <wp:effectExtent l="0" t="0" r="0" b="5246"/>
            <wp:wrapTight wrapText="bothSides">
              <wp:wrapPolygon edited="0">
                <wp:start x="0" y="0"/>
                <wp:lineTo x="0" y="20695"/>
                <wp:lineTo x="20483" y="20695"/>
                <wp:lineTo x="20483" y="0"/>
                <wp:lineTo x="0" y="0"/>
              </wp:wrapPolygon>
            </wp:wrapTight>
            <wp:docPr id="36"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p>
    <w:p w14:paraId="463DDB39" w14:textId="293431A0" w:rsidR="006249DE" w:rsidRPr="006D2CAB" w:rsidRDefault="002A3053" w:rsidP="78583EBD">
      <w:pPr>
        <w:pStyle w:val="Textbodyuser"/>
        <w:jc w:val="both"/>
      </w:pPr>
      <w:r w:rsidRPr="78583EBD">
        <w:rPr>
          <w:rFonts w:ascii="Calibri" w:hAnsi="Calibri"/>
          <w:b/>
          <w:bCs/>
          <w:color w:val="1F4E79"/>
          <w:sz w:val="22"/>
          <w:szCs w:val="22"/>
        </w:rPr>
        <w:t xml:space="preserve">Réduire les déchets notamment les biodéchets : compostage individuel et </w:t>
      </w:r>
      <w:r w:rsidRPr="00B14838">
        <w:rPr>
          <w:rFonts w:ascii="Calibri" w:hAnsi="Calibri"/>
          <w:b/>
          <w:bCs/>
          <w:color w:val="1F4E79"/>
          <w:sz w:val="22"/>
          <w:szCs w:val="22"/>
        </w:rPr>
        <w:t xml:space="preserve">collectif   </w:t>
      </w:r>
      <w:r w:rsidRPr="00B14838">
        <w:rPr>
          <w:rFonts w:ascii="Calibri" w:hAnsi="Calibri"/>
          <w:b/>
          <w:bCs/>
          <w:noProof/>
          <w:color w:val="1F4E79"/>
          <w:sz w:val="22"/>
          <w:szCs w:val="22"/>
        </w:rPr>
        <w:drawing>
          <wp:inline distT="0" distB="0" distL="0" distR="0" wp14:anchorId="742A0D8F" wp14:editId="0C57109A">
            <wp:extent cx="276121" cy="276121"/>
            <wp:effectExtent l="0" t="0" r="0" b="0"/>
            <wp:docPr id="37" name="Image52"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5E484E1F" w14:textId="30CA3EF8" w:rsidR="006249DE" w:rsidRPr="006D2CAB" w:rsidRDefault="002A3053" w:rsidP="78583EBD">
      <w:pPr>
        <w:pStyle w:val="Standard"/>
        <w:jc w:val="both"/>
        <w:rPr>
          <w:highlight w:val="yellow"/>
        </w:rPr>
      </w:pPr>
      <w:r>
        <w:t>L’agglomération propose depuis 2017, des composteurs individuels de 320 litres auprès des usagers, au tarif de 15€. En 202</w:t>
      </w:r>
      <w:r w:rsidR="000F44CD">
        <w:t>3</w:t>
      </w:r>
      <w:r>
        <w:t xml:space="preserve">, </w:t>
      </w:r>
      <w:r w:rsidR="00B14838">
        <w:rPr>
          <w:u w:val="single"/>
        </w:rPr>
        <w:t>743</w:t>
      </w:r>
      <w:r w:rsidRPr="78583EBD">
        <w:rPr>
          <w:u w:val="single"/>
        </w:rPr>
        <w:t xml:space="preserve"> unités ont été vendues</w:t>
      </w:r>
      <w:r>
        <w:t>. Certains foyers compostent en tas au fond de leur jardin ou se sont équipés de composteurs vendus dans le commerce. Ainsi, ils valorisent également les déchets verts et les biodéchets issus de leur foyer.</w:t>
      </w:r>
      <w:r w:rsidR="57B9BD31">
        <w:t xml:space="preserve"> Des composteurs collectifs de 620 litres sont également proposés. En 2023, 2 composteurs ont été installés dans des structures.</w:t>
      </w:r>
    </w:p>
    <w:p w14:paraId="1D45B59D" w14:textId="77777777" w:rsidR="006249DE" w:rsidRPr="0064482F" w:rsidRDefault="002A3053">
      <w:pPr>
        <w:pStyle w:val="Standard"/>
        <w:jc w:val="both"/>
      </w:pPr>
      <w:r w:rsidRPr="0064482F">
        <w:rPr>
          <w:noProof/>
        </w:rPr>
        <w:drawing>
          <wp:anchor distT="0" distB="0" distL="114300" distR="114300" simplePos="0" relativeHeight="251658249" behindDoc="0" locked="0" layoutInCell="1" allowOverlap="1" wp14:anchorId="03249BEC" wp14:editId="705A55BF">
            <wp:simplePos x="0" y="0"/>
            <wp:positionH relativeFrom="margin">
              <wp:align>left</wp:align>
            </wp:positionH>
            <wp:positionV relativeFrom="paragraph">
              <wp:posOffset>97155</wp:posOffset>
            </wp:positionV>
            <wp:extent cx="442441" cy="318604"/>
            <wp:effectExtent l="0" t="0" r="0" b="5715"/>
            <wp:wrapTight wrapText="bothSides">
              <wp:wrapPolygon edited="0">
                <wp:start x="0" y="0"/>
                <wp:lineTo x="0" y="20695"/>
                <wp:lineTo x="20483" y="20695"/>
                <wp:lineTo x="20483" y="0"/>
                <wp:lineTo x="0" y="0"/>
              </wp:wrapPolygon>
            </wp:wrapTight>
            <wp:docPr id="38"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r w:rsidRPr="0064482F">
        <w:rPr>
          <w:rFonts w:eastAsia="Arial Unicode MS" w:cs="Tahoma"/>
          <w:b/>
          <w:bCs/>
          <w:color w:val="1F4E79"/>
        </w:rPr>
        <w:t xml:space="preserve">Favoriser l’économie circulaire et locale     </w:t>
      </w:r>
      <w:r w:rsidRPr="0064482F">
        <w:rPr>
          <w:noProof/>
        </w:rPr>
        <w:drawing>
          <wp:inline distT="0" distB="0" distL="0" distR="0" wp14:anchorId="3F6EFE1D" wp14:editId="201773E1">
            <wp:extent cx="304915" cy="304915"/>
            <wp:effectExtent l="0" t="0" r="0" b="0"/>
            <wp:docPr id="39" name="Image48"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r w:rsidRPr="0064482F">
        <w:rPr>
          <w:noProof/>
        </w:rPr>
        <w:drawing>
          <wp:inline distT="0" distB="0" distL="0" distR="0" wp14:anchorId="3EC5544F" wp14:editId="33401ECF">
            <wp:extent cx="276121" cy="276121"/>
            <wp:effectExtent l="0" t="0" r="0" b="0"/>
            <wp:docPr id="40" name="Image51"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6121" cy="276121"/>
                    </a:xfrm>
                    <a:prstGeom prst="rect">
                      <a:avLst/>
                    </a:prstGeom>
                    <a:noFill/>
                    <a:ln>
                      <a:noFill/>
                      <a:prstDash/>
                    </a:ln>
                  </pic:spPr>
                </pic:pic>
              </a:graphicData>
            </a:graphic>
          </wp:inline>
        </w:drawing>
      </w:r>
    </w:p>
    <w:p w14:paraId="165509E6" w14:textId="22F670FD" w:rsidR="006249DE" w:rsidRDefault="002A3053">
      <w:pPr>
        <w:pStyle w:val="Textbody"/>
        <w:jc w:val="both"/>
        <w:rPr>
          <w:color w:val="000000"/>
        </w:rPr>
      </w:pPr>
      <w:r w:rsidRPr="0064482F">
        <w:rPr>
          <w:rFonts w:eastAsia="Arial Unicode MS" w:cs="Tahoma"/>
          <w:color w:val="000000"/>
          <w:kern w:val="3"/>
          <w:lang w:eastAsia="zh-CN" w:bidi="hi-IN"/>
        </w:rPr>
        <w:t>Par sa situation géographique, l’agglomération est attractive tant sur le volet démographique qu’économique. On y retrouve p</w:t>
      </w:r>
      <w:r w:rsidRPr="0064482F">
        <w:rPr>
          <w:color w:val="000000"/>
        </w:rPr>
        <w:t>lus de 5 000 entreprises de moyenne et petite taille (&lt; 50 salariés).</w:t>
      </w:r>
    </w:p>
    <w:p w14:paraId="4890D70F" w14:textId="5A5EC479" w:rsidR="0091266E" w:rsidRDefault="0091266E">
      <w:pPr>
        <w:pStyle w:val="Textbody"/>
        <w:jc w:val="both"/>
        <w:rPr>
          <w:color w:val="000000"/>
        </w:rPr>
      </w:pPr>
      <w:r>
        <w:rPr>
          <w:color w:val="000000"/>
        </w:rPr>
        <w:t>En 2023, l’agg</w:t>
      </w:r>
      <w:r w:rsidR="000E0106">
        <w:rPr>
          <w:color w:val="000000"/>
        </w:rPr>
        <w:t>lomération a été lauréate d</w:t>
      </w:r>
      <w:r w:rsidR="004A4E15">
        <w:rPr>
          <w:color w:val="000000"/>
        </w:rPr>
        <w:t xml:space="preserve">u dispositif </w:t>
      </w:r>
      <w:r w:rsidR="004A4E15" w:rsidRPr="008B5A14">
        <w:rPr>
          <w:b/>
          <w:bCs/>
          <w:color w:val="000000"/>
        </w:rPr>
        <w:t>« Territoire d’industrie 2023</w:t>
      </w:r>
      <w:r w:rsidR="00941AC6" w:rsidRPr="008B5A14">
        <w:rPr>
          <w:b/>
          <w:bCs/>
          <w:color w:val="000000"/>
        </w:rPr>
        <w:t>-2027 »</w:t>
      </w:r>
      <w:r w:rsidR="008B5A14">
        <w:rPr>
          <w:color w:val="000000"/>
        </w:rPr>
        <w:t>. La candidature a été déposée à l’échelle du Tarn Nord avec</w:t>
      </w:r>
      <w:r w:rsidR="00941AC6">
        <w:rPr>
          <w:color w:val="000000"/>
        </w:rPr>
        <w:t xml:space="preserve"> l’agglomération de l’Albigeois et de la communauté de commune du Carmausin.</w:t>
      </w:r>
    </w:p>
    <w:p w14:paraId="7972637E" w14:textId="4096F6D1" w:rsidR="008B5A14" w:rsidRPr="00A147F6" w:rsidRDefault="00A147F6" w:rsidP="00A147F6">
      <w:pPr>
        <w:pStyle w:val="Textbody"/>
        <w:jc w:val="both"/>
        <w:rPr>
          <w:color w:val="000000"/>
        </w:rPr>
      </w:pPr>
      <w:r>
        <w:rPr>
          <w:color w:val="000000"/>
        </w:rPr>
        <w:t xml:space="preserve">Le </w:t>
      </w:r>
      <w:r w:rsidR="008B5A14">
        <w:t xml:space="preserve">plan d’actions synthétique </w:t>
      </w:r>
      <w:r>
        <w:t>de Territoire d’Industrie intègre</w:t>
      </w:r>
      <w:r w:rsidR="008B5A14">
        <w:t xml:space="preserve"> la transition écologique, qui constitue un axe fort dans la stratégie de reconquête industrielle. </w:t>
      </w:r>
    </w:p>
    <w:p w14:paraId="602DB641" w14:textId="77777777" w:rsidR="00AF5ECC" w:rsidRDefault="00370C27" w:rsidP="00370C27">
      <w:r>
        <w:t>Des actions dédiées seront développées sur</w:t>
      </w:r>
      <w:r w:rsidR="00AF5ECC">
        <w:t xml:space="preserve"> : </w:t>
      </w:r>
    </w:p>
    <w:p w14:paraId="65FAA664" w14:textId="7C9ECABE" w:rsidR="00675922" w:rsidRPr="00AF5ECC" w:rsidRDefault="00AF5ECC" w:rsidP="00AF5ECC">
      <w:pPr>
        <w:pStyle w:val="Paragraphedeliste"/>
        <w:numPr>
          <w:ilvl w:val="0"/>
          <w:numId w:val="36"/>
        </w:numPr>
        <w:rPr>
          <w:rFonts w:eastAsia="Times New Roman"/>
        </w:rPr>
      </w:pPr>
      <w:r w:rsidRPr="00AF5ECC">
        <w:rPr>
          <w:b/>
          <w:bCs/>
        </w:rPr>
        <w:t>L’Ecologie</w:t>
      </w:r>
      <w:r w:rsidR="00370C27" w:rsidRPr="00AF5ECC">
        <w:rPr>
          <w:b/>
          <w:bCs/>
        </w:rPr>
        <w:t xml:space="preserve"> </w:t>
      </w:r>
      <w:r w:rsidR="00675922" w:rsidRPr="00AF5ECC">
        <w:rPr>
          <w:rFonts w:eastAsia="Times New Roman"/>
          <w:b/>
          <w:bCs/>
        </w:rPr>
        <w:t xml:space="preserve">Territoriale </w:t>
      </w:r>
      <w:r w:rsidR="00453B4C" w:rsidRPr="00AF5ECC">
        <w:rPr>
          <w:rFonts w:eastAsia="Times New Roman"/>
        </w:rPr>
        <w:t>avec</w:t>
      </w:r>
      <w:r w:rsidR="00675922" w:rsidRPr="00AF5ECC">
        <w:rPr>
          <w:rFonts w:eastAsia="Times New Roman"/>
        </w:rPr>
        <w:t xml:space="preserve"> la mutualisation d’équipements, la valorisation des déchets, la récupération de chaleur (fatale), ou bien le développement de services partagés (à l’échelle d’une zone d’activités…)</w:t>
      </w:r>
      <w:r w:rsidR="00453B4C" w:rsidRPr="00AF5ECC">
        <w:rPr>
          <w:rFonts w:eastAsia="Times New Roman"/>
        </w:rPr>
        <w:t>.</w:t>
      </w:r>
    </w:p>
    <w:p w14:paraId="5BCE2D4F" w14:textId="77777777" w:rsidR="00675922" w:rsidRDefault="00675922" w:rsidP="00675922">
      <w:pPr>
        <w:pStyle w:val="Paragraphedeliste"/>
        <w:numPr>
          <w:ilvl w:val="0"/>
          <w:numId w:val="36"/>
        </w:numPr>
        <w:suppressAutoHyphens w:val="0"/>
        <w:autoSpaceDN/>
        <w:spacing w:after="0" w:line="240" w:lineRule="auto"/>
        <w:textAlignment w:val="auto"/>
        <w:rPr>
          <w:rFonts w:eastAsia="Times New Roman"/>
        </w:rPr>
      </w:pPr>
      <w:r>
        <w:rPr>
          <w:rFonts w:eastAsia="Times New Roman"/>
        </w:rPr>
        <w:t>La sensibilisation et l’accompagnement sur-mesure des industriels (notamment des PME) sur les enjeux de décarbonation (mise en réseau localement, appui par des dispositifs existants, …) ;</w:t>
      </w:r>
    </w:p>
    <w:p w14:paraId="0FAD0785" w14:textId="77777777" w:rsidR="00675922" w:rsidRDefault="00675922" w:rsidP="00675922">
      <w:pPr>
        <w:pStyle w:val="Paragraphedeliste"/>
        <w:numPr>
          <w:ilvl w:val="0"/>
          <w:numId w:val="36"/>
        </w:numPr>
        <w:suppressAutoHyphens w:val="0"/>
        <w:autoSpaceDN/>
        <w:spacing w:after="0" w:line="240" w:lineRule="auto"/>
        <w:textAlignment w:val="auto"/>
        <w:rPr>
          <w:rFonts w:eastAsia="Times New Roman"/>
        </w:rPr>
      </w:pPr>
      <w:r>
        <w:rPr>
          <w:rFonts w:eastAsia="Times New Roman"/>
        </w:rPr>
        <w:t>Le lancement de projets collectifs autour de la gestion de la ressource en eau (développement de synergies entre les industriels, …).</w:t>
      </w:r>
    </w:p>
    <w:p w14:paraId="7F68E07E" w14:textId="3D47BAF3" w:rsidR="006249DE" w:rsidRPr="00A816E2" w:rsidRDefault="00121084">
      <w:pPr>
        <w:pStyle w:val="Textbody"/>
        <w:shd w:val="clear" w:color="auto" w:fill="FFFFFF"/>
        <w:spacing w:after="0" w:line="255" w:lineRule="atLeast"/>
        <w:jc w:val="both"/>
        <w:rPr>
          <w:color w:val="000000"/>
        </w:rPr>
      </w:pPr>
      <w:r w:rsidRPr="0064482F">
        <w:rPr>
          <w:noProof/>
        </w:rPr>
        <w:drawing>
          <wp:anchor distT="0" distB="0" distL="114300" distR="114300" simplePos="0" relativeHeight="251658250" behindDoc="0" locked="0" layoutInCell="1" allowOverlap="1" wp14:anchorId="08C5377F" wp14:editId="6F18050E">
            <wp:simplePos x="0" y="0"/>
            <wp:positionH relativeFrom="margin">
              <wp:posOffset>-180975</wp:posOffset>
            </wp:positionH>
            <wp:positionV relativeFrom="paragraph">
              <wp:posOffset>20320</wp:posOffset>
            </wp:positionV>
            <wp:extent cx="442441" cy="318604"/>
            <wp:effectExtent l="0" t="0" r="0" b="5715"/>
            <wp:wrapTight wrapText="bothSides">
              <wp:wrapPolygon edited="0">
                <wp:start x="0" y="0"/>
                <wp:lineTo x="0" y="20695"/>
                <wp:lineTo x="20483" y="20695"/>
                <wp:lineTo x="20483" y="0"/>
                <wp:lineTo x="0" y="0"/>
              </wp:wrapPolygon>
            </wp:wrapTight>
            <wp:docPr id="42"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42441" cy="318604"/>
                    </a:xfrm>
                    <a:prstGeom prst="rect">
                      <a:avLst/>
                    </a:prstGeom>
                    <a:noFill/>
                    <a:ln>
                      <a:noFill/>
                      <a:prstDash/>
                    </a:ln>
                  </pic:spPr>
                </pic:pic>
              </a:graphicData>
            </a:graphic>
          </wp:anchor>
        </w:drawing>
      </w:r>
    </w:p>
    <w:p w14:paraId="75792F51" w14:textId="19C27827" w:rsidR="006249DE" w:rsidRPr="0064482F" w:rsidRDefault="002D3529">
      <w:pPr>
        <w:pStyle w:val="Textbody"/>
        <w:shd w:val="clear" w:color="auto" w:fill="FFFFFF"/>
        <w:spacing w:after="0" w:line="255" w:lineRule="atLeast"/>
        <w:jc w:val="both"/>
        <w:rPr>
          <w:color w:val="000000"/>
        </w:rPr>
      </w:pPr>
      <w:r w:rsidRPr="0064482F">
        <w:rPr>
          <w:color w:val="000000"/>
        </w:rPr>
        <w:t>L’économie circulaire</w:t>
      </w:r>
      <w:r w:rsidR="002A3053" w:rsidRPr="0064482F">
        <w:rPr>
          <w:color w:val="000000"/>
        </w:rPr>
        <w:t xml:space="preserve"> se développe</w:t>
      </w:r>
      <w:r w:rsidRPr="0064482F">
        <w:rPr>
          <w:color w:val="000000"/>
        </w:rPr>
        <w:t xml:space="preserve"> </w:t>
      </w:r>
      <w:r w:rsidR="002A3053" w:rsidRPr="0064482F">
        <w:rPr>
          <w:color w:val="000000"/>
        </w:rPr>
        <w:t>à la suite des premiers retours d’expériences :</w:t>
      </w:r>
    </w:p>
    <w:p w14:paraId="4FC7B2C1" w14:textId="1BF91282" w:rsidR="006249DE" w:rsidRPr="0064482F" w:rsidRDefault="002A3053" w:rsidP="0064482F">
      <w:pPr>
        <w:pStyle w:val="Textbodyuser"/>
        <w:numPr>
          <w:ilvl w:val="0"/>
          <w:numId w:val="24"/>
        </w:numPr>
        <w:shd w:val="clear" w:color="auto" w:fill="FFFFFF"/>
        <w:spacing w:after="0" w:line="255" w:lineRule="atLeast"/>
        <w:jc w:val="both"/>
      </w:pPr>
      <w:r w:rsidRPr="0064482F">
        <w:rPr>
          <w:rFonts w:ascii="Calibri" w:eastAsia="Arial Unicode MS" w:hAnsi="Calibri" w:cs="Tahoma"/>
          <w:b/>
          <w:bCs/>
          <w:sz w:val="22"/>
          <w:szCs w:val="22"/>
        </w:rPr>
        <w:t xml:space="preserve">La zone d’activité économique du « Mas de Rest » </w:t>
      </w:r>
      <w:r w:rsidRPr="0064482F">
        <w:rPr>
          <w:rFonts w:ascii="Calibri" w:eastAsia="Arial Unicode MS" w:hAnsi="Calibri" w:cs="Tahoma"/>
          <w:sz w:val="22"/>
          <w:szCs w:val="22"/>
        </w:rPr>
        <w:t>à Gaillac accueille un pôle économie circulaire avec l’entreprise « Surplus Auto »</w:t>
      </w:r>
      <w:r w:rsidR="0064482F" w:rsidRPr="0064482F">
        <w:rPr>
          <w:rFonts w:ascii="Calibri" w:eastAsia="Arial Unicode MS" w:hAnsi="Calibri" w:cs="Tahoma"/>
          <w:sz w:val="22"/>
          <w:szCs w:val="22"/>
        </w:rPr>
        <w:t xml:space="preserve"> qui agrandit son activité avec de nouvelles infrastructures.</w:t>
      </w:r>
    </w:p>
    <w:p w14:paraId="1C633FCE" w14:textId="77777777" w:rsidR="0064482F" w:rsidRPr="006315B4" w:rsidRDefault="0064482F" w:rsidP="0064482F">
      <w:pPr>
        <w:pStyle w:val="Textbodyuser"/>
        <w:shd w:val="clear" w:color="auto" w:fill="FFFFFF"/>
        <w:spacing w:after="0" w:line="255" w:lineRule="atLeast"/>
        <w:jc w:val="both"/>
        <w:rPr>
          <w:rFonts w:ascii="Calibri" w:eastAsia="Arial Unicode MS" w:hAnsi="Calibri" w:cs="Tahoma"/>
          <w:color w:val="000000"/>
          <w:sz w:val="22"/>
          <w:szCs w:val="22"/>
        </w:rPr>
      </w:pPr>
    </w:p>
    <w:p w14:paraId="04A8F17A" w14:textId="56D46103" w:rsidR="0064482F" w:rsidRPr="00266FB3" w:rsidRDefault="006315B4" w:rsidP="00121084">
      <w:pPr>
        <w:pStyle w:val="Textbodyuser"/>
        <w:numPr>
          <w:ilvl w:val="0"/>
          <w:numId w:val="24"/>
        </w:numPr>
        <w:shd w:val="clear" w:color="auto" w:fill="FFFFFF"/>
        <w:spacing w:after="0" w:line="255" w:lineRule="atLeast"/>
        <w:jc w:val="both"/>
        <w:rPr>
          <w:rFonts w:ascii="Calibri" w:eastAsia="Arial Unicode MS" w:hAnsi="Calibri" w:cs="Tahoma"/>
          <w:b/>
          <w:bCs/>
          <w:color w:val="000000"/>
          <w:sz w:val="22"/>
          <w:szCs w:val="22"/>
        </w:rPr>
      </w:pPr>
      <w:r w:rsidRPr="00266FB3">
        <w:rPr>
          <w:rFonts w:ascii="Calibri" w:eastAsia="Arial Unicode MS" w:hAnsi="Calibri" w:cs="Tahoma"/>
          <w:b/>
          <w:bCs/>
          <w:color w:val="000000"/>
          <w:sz w:val="22"/>
          <w:szCs w:val="22"/>
        </w:rPr>
        <w:t xml:space="preserve">Le programme « Eco-défi » avec la chambre </w:t>
      </w:r>
      <w:r w:rsidR="00266FB3" w:rsidRPr="00266FB3">
        <w:rPr>
          <w:rFonts w:ascii="Calibri" w:eastAsia="Arial Unicode MS" w:hAnsi="Calibri" w:cs="Tahoma"/>
          <w:b/>
          <w:bCs/>
          <w:color w:val="000000"/>
          <w:sz w:val="22"/>
          <w:szCs w:val="22"/>
        </w:rPr>
        <w:t>des Métiers et de l’Artisanat du Tarn.</w:t>
      </w:r>
    </w:p>
    <w:p w14:paraId="6FF715BC" w14:textId="33BB4CDC" w:rsidR="00266FB3" w:rsidRDefault="0050545B" w:rsidP="0050545B">
      <w:pPr>
        <w:rPr>
          <w:rFonts w:eastAsia="Arial Unicode MS" w:cs="Tahoma"/>
          <w:color w:val="000000"/>
        </w:rPr>
      </w:pPr>
      <w:r>
        <w:rPr>
          <w:rFonts w:eastAsia="Arial Unicode MS" w:cs="Tahoma"/>
          <w:color w:val="000000"/>
        </w:rPr>
        <w:t xml:space="preserve">La CMA du Tarn continue de déployer le label « Eco-défis » </w:t>
      </w:r>
      <w:r w:rsidR="0036428F">
        <w:rPr>
          <w:rFonts w:eastAsia="Arial Unicode MS" w:cs="Tahoma"/>
          <w:color w:val="000000"/>
        </w:rPr>
        <w:t>auprès des professionnels du département. Sur le territoire de l’agglomération, 3 professionnels ont été labellisés dont 2 qui ont intégré l’annuaire « Répar’acteurs ».</w:t>
      </w:r>
    </w:p>
    <w:p w14:paraId="3EF24969" w14:textId="4459E6FF" w:rsidR="00266FB3" w:rsidRPr="006315B4" w:rsidRDefault="00A0749F" w:rsidP="0063184C">
      <w:pPr>
        <w:rPr>
          <w:rFonts w:eastAsia="Arial Unicode MS" w:cs="Tahoma"/>
          <w:color w:val="000000"/>
        </w:rPr>
      </w:pPr>
      <w:r>
        <w:rPr>
          <w:rFonts w:eastAsia="Arial Unicode MS" w:cs="Tahoma"/>
          <w:color w:val="000000"/>
        </w:rPr>
        <w:t xml:space="preserve">Ce dispositif permet d’accompagner, de façon individuelle, les entreprises </w:t>
      </w:r>
      <w:r w:rsidR="0084463A">
        <w:rPr>
          <w:rFonts w:eastAsia="Arial Unicode MS" w:cs="Tahoma"/>
          <w:color w:val="000000"/>
        </w:rPr>
        <w:t>artisanales,</w:t>
      </w:r>
      <w:r>
        <w:rPr>
          <w:rFonts w:eastAsia="Arial Unicode MS" w:cs="Tahoma"/>
          <w:color w:val="000000"/>
        </w:rPr>
        <w:t xml:space="preserve"> tout d’abord dans le choix des défis</w:t>
      </w:r>
      <w:r w:rsidR="0063184C">
        <w:rPr>
          <w:rFonts w:eastAsia="Arial Unicode MS" w:cs="Tahoma"/>
          <w:color w:val="000000"/>
        </w:rPr>
        <w:t xml:space="preserve"> puis dans la mise en œuvre, étape après étape. </w:t>
      </w:r>
    </w:p>
    <w:p w14:paraId="17DF782D" w14:textId="77777777" w:rsidR="0064482F" w:rsidRPr="006315B4" w:rsidRDefault="0064482F" w:rsidP="0064482F">
      <w:pPr>
        <w:pStyle w:val="Textbodyuser"/>
        <w:shd w:val="clear" w:color="auto" w:fill="FFFFFF"/>
        <w:spacing w:after="0" w:line="255" w:lineRule="atLeast"/>
        <w:jc w:val="both"/>
        <w:rPr>
          <w:rFonts w:ascii="Calibri" w:eastAsia="Arial Unicode MS" w:hAnsi="Calibri" w:cs="Tahoma"/>
          <w:color w:val="000000"/>
          <w:sz w:val="22"/>
          <w:szCs w:val="22"/>
        </w:rPr>
      </w:pPr>
    </w:p>
    <w:p w14:paraId="3B216FE1" w14:textId="47775EFB" w:rsidR="006249DE" w:rsidRPr="0064482F" w:rsidRDefault="002A3053" w:rsidP="7939F1FB">
      <w:pPr>
        <w:pStyle w:val="Textbody"/>
        <w:shd w:val="clear" w:color="auto" w:fill="FFFFFF" w:themeFill="background1"/>
        <w:spacing w:after="0" w:line="255" w:lineRule="atLeast"/>
        <w:jc w:val="both"/>
        <w:rPr>
          <w:b/>
          <w:bCs/>
          <w:color w:val="1F4E79" w:themeColor="accent5" w:themeShade="80"/>
        </w:rPr>
      </w:pPr>
      <w:r w:rsidRPr="0064482F">
        <w:rPr>
          <w:b/>
          <w:bCs/>
          <w:color w:val="1F4E79"/>
        </w:rPr>
        <w:t xml:space="preserve">Accompagner les </w:t>
      </w:r>
      <w:r w:rsidR="55050B16" w:rsidRPr="0064482F">
        <w:rPr>
          <w:b/>
          <w:bCs/>
          <w:color w:val="1F4E79"/>
        </w:rPr>
        <w:t>entreprises ￼</w:t>
      </w:r>
    </w:p>
    <w:p w14:paraId="0CCDD572" w14:textId="77777777" w:rsidR="006249DE" w:rsidRDefault="002A3053">
      <w:pPr>
        <w:pStyle w:val="Textbodyuser"/>
        <w:jc w:val="both"/>
        <w:rPr>
          <w:rFonts w:ascii="Calibri" w:eastAsia="Arial Unicode MS" w:hAnsi="Calibri" w:cs="Tahoma"/>
          <w:sz w:val="22"/>
          <w:szCs w:val="22"/>
        </w:rPr>
      </w:pPr>
      <w:r w:rsidRPr="0064482F">
        <w:rPr>
          <w:rFonts w:ascii="Calibri" w:eastAsia="Arial Unicode MS" w:hAnsi="Calibri" w:cs="Tahoma"/>
          <w:sz w:val="22"/>
          <w:szCs w:val="22"/>
        </w:rPr>
        <w:t>Le service « économie » de l’agglomération accompagne les entreprises pour s’installer, se déployer et valoriser leur activité sur le territoire.</w:t>
      </w:r>
    </w:p>
    <w:p w14:paraId="19504149" w14:textId="6945A8A1" w:rsidR="0084463A" w:rsidRDefault="0084463A">
      <w:pPr>
        <w:pStyle w:val="Textbodyuser"/>
        <w:jc w:val="both"/>
        <w:rPr>
          <w:rFonts w:ascii="Calibri" w:eastAsia="Arial Unicode MS" w:hAnsi="Calibri" w:cs="Tahoma"/>
          <w:sz w:val="22"/>
          <w:szCs w:val="22"/>
        </w:rPr>
      </w:pPr>
      <w:r>
        <w:rPr>
          <w:rFonts w:ascii="Calibri" w:eastAsia="Arial Unicode MS" w:hAnsi="Calibri" w:cs="Tahoma"/>
          <w:sz w:val="22"/>
          <w:szCs w:val="22"/>
        </w:rPr>
        <w:t xml:space="preserve">Pour favoriser l’accompagnement des professionnels, l’agglomération a signé </w:t>
      </w:r>
      <w:r w:rsidR="00490965">
        <w:rPr>
          <w:rFonts w:ascii="Calibri" w:eastAsia="Arial Unicode MS" w:hAnsi="Calibri" w:cs="Tahoma"/>
          <w:sz w:val="22"/>
          <w:szCs w:val="22"/>
        </w:rPr>
        <w:t>à la fin de l’année</w:t>
      </w:r>
      <w:r>
        <w:rPr>
          <w:rFonts w:ascii="Calibri" w:eastAsia="Arial Unicode MS" w:hAnsi="Calibri" w:cs="Tahoma"/>
          <w:sz w:val="22"/>
          <w:szCs w:val="22"/>
        </w:rPr>
        <w:t xml:space="preserve"> 2023, </w:t>
      </w:r>
      <w:r w:rsidR="0051652B">
        <w:rPr>
          <w:rFonts w:ascii="Calibri" w:eastAsia="Arial Unicode MS" w:hAnsi="Calibri" w:cs="Tahoma"/>
          <w:sz w:val="22"/>
          <w:szCs w:val="22"/>
        </w:rPr>
        <w:t>une convention</w:t>
      </w:r>
      <w:r>
        <w:rPr>
          <w:rFonts w:ascii="Calibri" w:eastAsia="Arial Unicode MS" w:hAnsi="Calibri" w:cs="Tahoma"/>
          <w:sz w:val="22"/>
          <w:szCs w:val="22"/>
        </w:rPr>
        <w:t xml:space="preserve"> avec la chambre des métiers </w:t>
      </w:r>
      <w:r w:rsidR="00490965">
        <w:rPr>
          <w:rFonts w:ascii="Calibri" w:eastAsia="Arial Unicode MS" w:hAnsi="Calibri" w:cs="Tahoma"/>
          <w:sz w:val="22"/>
          <w:szCs w:val="22"/>
        </w:rPr>
        <w:t>et</w:t>
      </w:r>
      <w:r>
        <w:rPr>
          <w:rFonts w:ascii="Calibri" w:eastAsia="Arial Unicode MS" w:hAnsi="Calibri" w:cs="Tahoma"/>
          <w:sz w:val="22"/>
          <w:szCs w:val="22"/>
        </w:rPr>
        <w:t xml:space="preserve"> l’artisanat du Tarn et </w:t>
      </w:r>
      <w:r w:rsidR="00490965">
        <w:rPr>
          <w:rFonts w:ascii="Calibri" w:eastAsia="Arial Unicode MS" w:hAnsi="Calibri" w:cs="Tahoma"/>
          <w:sz w:val="22"/>
          <w:szCs w:val="22"/>
        </w:rPr>
        <w:t xml:space="preserve">une convention avec </w:t>
      </w:r>
      <w:r>
        <w:rPr>
          <w:rFonts w:ascii="Calibri" w:eastAsia="Arial Unicode MS" w:hAnsi="Calibri" w:cs="Tahoma"/>
          <w:sz w:val="22"/>
          <w:szCs w:val="22"/>
        </w:rPr>
        <w:t>la chambre du commerce et de l’industrie du Tarn. Ces conventions d’une durée de trois ans seront évaluées chaque année en fonction des actions réalisées et de leurs indicateurs.</w:t>
      </w:r>
    </w:p>
    <w:p w14:paraId="34B6B393" w14:textId="15D081C8" w:rsidR="00490965" w:rsidRDefault="00AC1271">
      <w:pPr>
        <w:pStyle w:val="Textbodyuser"/>
        <w:jc w:val="both"/>
        <w:rPr>
          <w:rFonts w:ascii="Calibri" w:eastAsia="Arial Unicode MS" w:hAnsi="Calibri" w:cs="Tahoma"/>
          <w:sz w:val="22"/>
          <w:szCs w:val="22"/>
        </w:rPr>
      </w:pPr>
      <w:r>
        <w:rPr>
          <w:rFonts w:ascii="Calibri" w:eastAsia="Arial Unicode MS" w:hAnsi="Calibri" w:cs="Tahoma"/>
          <w:sz w:val="22"/>
          <w:szCs w:val="22"/>
        </w:rPr>
        <w:t xml:space="preserve">Des moments d’informations et de partage d’expériences seront proposés aux professionnels autour des questions de la transition écologique et énergétique (la rénovation énergétique des bâtiments, l’installation de panneaux photovoltaïques, </w:t>
      </w:r>
      <w:r w:rsidR="00C051D7">
        <w:rPr>
          <w:rFonts w:ascii="Calibri" w:eastAsia="Arial Unicode MS" w:hAnsi="Calibri" w:cs="Tahoma"/>
          <w:sz w:val="22"/>
          <w:szCs w:val="22"/>
        </w:rPr>
        <w:t>la commande publique responsable, etc.).</w:t>
      </w:r>
    </w:p>
    <w:p w14:paraId="7D9B3B2B" w14:textId="77777777" w:rsidR="00041514" w:rsidRPr="0064482F" w:rsidRDefault="00041514">
      <w:pPr>
        <w:pStyle w:val="Textbodyuser"/>
        <w:jc w:val="both"/>
      </w:pPr>
    </w:p>
    <w:p w14:paraId="3BBC76EB" w14:textId="77777777" w:rsidR="006249DE" w:rsidRPr="0051652B" w:rsidRDefault="002A3053">
      <w:pPr>
        <w:pStyle w:val="Textbody"/>
        <w:shd w:val="clear" w:color="auto" w:fill="FFFFFF"/>
        <w:spacing w:after="0" w:line="225" w:lineRule="atLeast"/>
        <w:jc w:val="both"/>
      </w:pPr>
      <w:r w:rsidRPr="0051652B">
        <w:rPr>
          <w:b/>
          <w:bCs/>
          <w:color w:val="1F4E79"/>
        </w:rPr>
        <w:t>À Gaillac, La Grappe by Granilia</w:t>
      </w:r>
    </w:p>
    <w:p w14:paraId="482AFB80" w14:textId="7359D193" w:rsidR="006249DE" w:rsidRPr="0051652B" w:rsidRDefault="002A3053" w:rsidP="7939F1FB">
      <w:pPr>
        <w:pStyle w:val="Textbody"/>
        <w:shd w:val="clear" w:color="auto" w:fill="FFFFFF" w:themeFill="background1"/>
        <w:spacing w:after="0" w:line="270" w:lineRule="atLeast"/>
        <w:jc w:val="both"/>
      </w:pPr>
      <w:r w:rsidRPr="0051652B">
        <w:rPr>
          <w:color w:val="000000" w:themeColor="text1"/>
        </w:rPr>
        <w:t xml:space="preserve">À Gaillac, au sein de Granilia pépinière et </w:t>
      </w:r>
      <w:r w:rsidR="3CBCFAE4" w:rsidRPr="0051652B">
        <w:rPr>
          <w:color w:val="000000" w:themeColor="text1"/>
        </w:rPr>
        <w:t>hôtel</w:t>
      </w:r>
      <w:r w:rsidRPr="0051652B">
        <w:rPr>
          <w:color w:val="000000" w:themeColor="text1"/>
        </w:rPr>
        <w:t xml:space="preserve"> d'entreprise, </w:t>
      </w:r>
      <w:r w:rsidRPr="0051652B">
        <w:rPr>
          <w:rStyle w:val="StrongEmphasis"/>
          <w:color w:val="000000" w:themeColor="text1"/>
        </w:rPr>
        <w:t>l’espace</w:t>
      </w:r>
      <w:r w:rsidRPr="0051652B">
        <w:rPr>
          <w:color w:val="000000" w:themeColor="text1"/>
        </w:rPr>
        <w:t> </w:t>
      </w:r>
      <w:r w:rsidRPr="0051652B">
        <w:rPr>
          <w:rStyle w:val="StrongEmphasis"/>
          <w:color w:val="000000" w:themeColor="text1"/>
        </w:rPr>
        <w:t>coworking</w:t>
      </w:r>
      <w:r w:rsidRPr="0051652B">
        <w:rPr>
          <w:color w:val="000000" w:themeColor="text1"/>
        </w:rPr>
        <w:t> La Grappe propose un </w:t>
      </w:r>
      <w:r w:rsidRPr="0051652B">
        <w:rPr>
          <w:rStyle w:val="StrongEmphasis"/>
          <w:color w:val="000000" w:themeColor="text1"/>
        </w:rPr>
        <w:t>espace</w:t>
      </w:r>
      <w:r w:rsidRPr="0051652B">
        <w:rPr>
          <w:color w:val="000000" w:themeColor="text1"/>
        </w:rPr>
        <w:t> professionnel partagé, connecté haut débit pour travailler seul ou à plusieurs, ponctuellement ou régulièrement.</w:t>
      </w:r>
    </w:p>
    <w:p w14:paraId="7A69338E" w14:textId="6C2D85E2" w:rsidR="5774EA10" w:rsidRPr="001B78D8" w:rsidRDefault="5774EA10" w:rsidP="5774EA10">
      <w:pPr>
        <w:pStyle w:val="Textbody"/>
        <w:shd w:val="clear" w:color="auto" w:fill="FFFFFF" w:themeFill="background1"/>
        <w:spacing w:after="0" w:line="270" w:lineRule="atLeast"/>
        <w:jc w:val="both"/>
        <w:rPr>
          <w:color w:val="000000" w:themeColor="text1"/>
        </w:rPr>
      </w:pPr>
    </w:p>
    <w:p w14:paraId="33FF2715" w14:textId="77777777" w:rsidR="006249DE" w:rsidRPr="001B78D8" w:rsidRDefault="002A3053" w:rsidP="6634BB27">
      <w:pPr>
        <w:pStyle w:val="Textbodyuser"/>
        <w:shd w:val="clear" w:color="auto" w:fill="FFFFFF" w:themeFill="background1"/>
        <w:jc w:val="both"/>
      </w:pPr>
      <w:r w:rsidRPr="001B78D8">
        <w:rPr>
          <w:noProof/>
        </w:rPr>
        <w:drawing>
          <wp:anchor distT="0" distB="0" distL="114300" distR="114300" simplePos="0" relativeHeight="251658242" behindDoc="0" locked="0" layoutInCell="1" allowOverlap="1" wp14:anchorId="3C41CF6F" wp14:editId="43BF9C95">
            <wp:simplePos x="0" y="0"/>
            <wp:positionH relativeFrom="column">
              <wp:posOffset>3519717</wp:posOffset>
            </wp:positionH>
            <wp:positionV relativeFrom="paragraph">
              <wp:posOffset>270360</wp:posOffset>
            </wp:positionV>
            <wp:extent cx="1595161" cy="390604"/>
            <wp:effectExtent l="0" t="0" r="5039" b="9446"/>
            <wp:wrapTight wrapText="bothSides">
              <wp:wrapPolygon edited="0">
                <wp:start x="0" y="0"/>
                <wp:lineTo x="0" y="21073"/>
                <wp:lineTo x="21411" y="21073"/>
                <wp:lineTo x="21411" y="0"/>
                <wp:lineTo x="0" y="0"/>
              </wp:wrapPolygon>
            </wp:wrapTight>
            <wp:docPr id="44" name="Imag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595161" cy="390604"/>
                    </a:xfrm>
                    <a:prstGeom prst="rect">
                      <a:avLst/>
                    </a:prstGeom>
                    <a:noFill/>
                    <a:ln>
                      <a:noFill/>
                      <a:prstDash/>
                    </a:ln>
                  </pic:spPr>
                </pic:pic>
              </a:graphicData>
            </a:graphic>
          </wp:anchor>
        </w:drawing>
      </w:r>
      <w:r w:rsidRPr="001B78D8">
        <w:rPr>
          <w:rFonts w:ascii="Calibri" w:hAnsi="Calibri"/>
          <w:b/>
          <w:bCs/>
          <w:color w:val="7030A0"/>
          <w:sz w:val="22"/>
          <w:szCs w:val="22"/>
          <w:u w:val="single"/>
        </w:rPr>
        <w:t xml:space="preserve">c. L’épanouissement de tous les êtres humains   </w:t>
      </w:r>
      <w:r w:rsidRPr="001B78D8">
        <w:rPr>
          <w:rFonts w:ascii="Calibri" w:hAnsi="Calibri"/>
          <w:b/>
          <w:bCs/>
          <w:noProof/>
          <w:color w:val="7030A0"/>
          <w:sz w:val="22"/>
          <w:szCs w:val="22"/>
          <w:u w:val="single"/>
        </w:rPr>
        <w:drawing>
          <wp:inline distT="0" distB="0" distL="0" distR="0" wp14:anchorId="28E6D001" wp14:editId="39C681F7">
            <wp:extent cx="409678" cy="409678"/>
            <wp:effectExtent l="0" t="0" r="9422" b="0"/>
            <wp:docPr id="45" name="Image38"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409678" cy="409678"/>
                    </a:xfrm>
                    <a:prstGeom prst="rect">
                      <a:avLst/>
                    </a:prstGeom>
                    <a:noFill/>
                    <a:ln>
                      <a:noFill/>
                      <a:prstDash/>
                    </a:ln>
                  </pic:spPr>
                </pic:pic>
              </a:graphicData>
            </a:graphic>
          </wp:inline>
        </w:drawing>
      </w:r>
    </w:p>
    <w:p w14:paraId="5E8B1257" w14:textId="35A2B56A" w:rsidR="006249DE" w:rsidRPr="006D2CAB" w:rsidRDefault="002A3053" w:rsidP="7939F1FB">
      <w:pPr>
        <w:pStyle w:val="Textbodyuser"/>
        <w:shd w:val="clear" w:color="auto" w:fill="FFFFFF" w:themeFill="background1"/>
        <w:spacing w:line="240" w:lineRule="auto"/>
        <w:jc w:val="both"/>
        <w:rPr>
          <w:rFonts w:ascii="Calibri" w:hAnsi="Calibri"/>
          <w:b/>
          <w:bCs/>
          <w:color w:val="7030A0"/>
          <w:sz w:val="22"/>
          <w:szCs w:val="22"/>
        </w:rPr>
      </w:pPr>
      <w:r w:rsidRPr="001B78D8">
        <w:rPr>
          <w:rFonts w:ascii="Calibri" w:hAnsi="Calibri"/>
          <w:b/>
          <w:bCs/>
          <w:color w:val="7030A0"/>
          <w:sz w:val="22"/>
          <w:szCs w:val="22"/>
        </w:rPr>
        <w:t>Favoriser la concertation et le dialogue local (</w:t>
      </w:r>
      <w:bookmarkStart w:id="12" w:name="_Int_1Jsy9B5B"/>
      <w:r w:rsidR="67F9E196" w:rsidRPr="001B78D8">
        <w:rPr>
          <w:rFonts w:ascii="Calibri" w:hAnsi="Calibri"/>
          <w:b/>
          <w:bCs/>
          <w:color w:val="7030A0"/>
          <w:sz w:val="22"/>
          <w:szCs w:val="22"/>
        </w:rPr>
        <w:t>CODEV</w:t>
      </w:r>
      <w:bookmarkEnd w:id="12"/>
      <w:r w:rsidR="67F9E196" w:rsidRPr="001B78D8">
        <w:rPr>
          <w:rFonts w:ascii="Calibri" w:hAnsi="Calibri"/>
          <w:b/>
          <w:bCs/>
          <w:color w:val="7030A0"/>
          <w:sz w:val="22"/>
          <w:szCs w:val="22"/>
        </w:rPr>
        <w:t>)</w:t>
      </w:r>
    </w:p>
    <w:p w14:paraId="184B78E9" w14:textId="777AFA57" w:rsidR="006249DE" w:rsidRPr="006D2CAB" w:rsidRDefault="002A3053" w:rsidP="6634BB27">
      <w:pPr>
        <w:pStyle w:val="Standard"/>
        <w:widowControl w:val="0"/>
        <w:shd w:val="clear" w:color="auto" w:fill="FFFFFF" w:themeFill="background1"/>
        <w:spacing w:before="280" w:after="280" w:line="240" w:lineRule="auto"/>
        <w:jc w:val="both"/>
      </w:pPr>
      <w:r w:rsidRPr="6634BB27">
        <w:rPr>
          <w:rFonts w:eastAsia="Times New Roman" w:cs="Times New Roman"/>
          <w:lang w:eastAsia="fr-FR"/>
        </w:rPr>
        <w:t>Le conseil de développement (CODEV) réunit une soixantaine de bénévoles, représentants de la société civile, acteurs socio-économiques, culturels et associatifs du territoire. Cette instance consultative, désignée par le Conseil de communauté, est régulièrement sollicitée pou</w:t>
      </w:r>
      <w:r w:rsidR="15B09054" w:rsidRPr="6634BB27">
        <w:rPr>
          <w:rFonts w:eastAsia="Times New Roman" w:cs="Times New Roman"/>
          <w:lang w:eastAsia="fr-FR"/>
        </w:rPr>
        <w:t>r</w:t>
      </w:r>
      <w:r w:rsidRPr="6634BB27">
        <w:rPr>
          <w:rFonts w:eastAsia="Times New Roman" w:cs="Times New Roman"/>
          <w:lang w:eastAsia="fr-FR"/>
        </w:rPr>
        <w:t xml:space="preserve"> remettre un avis :</w:t>
      </w:r>
    </w:p>
    <w:p w14:paraId="226A4C4D" w14:textId="77777777" w:rsidR="006249DE" w:rsidRPr="006D2CAB" w:rsidRDefault="002A3053" w:rsidP="00743443">
      <w:pPr>
        <w:pStyle w:val="Standard"/>
        <w:widowControl w:val="0"/>
        <w:numPr>
          <w:ilvl w:val="0"/>
          <w:numId w:val="25"/>
        </w:numPr>
        <w:shd w:val="clear" w:color="auto" w:fill="FFFFFF" w:themeFill="background1"/>
        <w:spacing w:before="280" w:after="0" w:line="240" w:lineRule="auto"/>
        <w:jc w:val="both"/>
      </w:pPr>
      <w:bookmarkStart w:id="13" w:name="_Int_Rt0VafM4"/>
      <w:r w:rsidRPr="7939F1FB">
        <w:rPr>
          <w:rFonts w:eastAsia="Times New Roman" w:cs="Times New Roman"/>
          <w:lang w:eastAsia="fr-FR"/>
        </w:rPr>
        <w:t>sur</w:t>
      </w:r>
      <w:bookmarkEnd w:id="13"/>
      <w:r w:rsidRPr="7939F1FB">
        <w:rPr>
          <w:rFonts w:eastAsia="Times New Roman" w:cs="Times New Roman"/>
          <w:lang w:eastAsia="fr-FR"/>
        </w:rPr>
        <w:t xml:space="preserve"> l’élaboration du projet de territoire</w:t>
      </w:r>
    </w:p>
    <w:p w14:paraId="62FDEEA7" w14:textId="77777777" w:rsidR="006249DE" w:rsidRPr="006D2CAB" w:rsidRDefault="002A3053" w:rsidP="00743443">
      <w:pPr>
        <w:pStyle w:val="Standard"/>
        <w:widowControl w:val="0"/>
        <w:numPr>
          <w:ilvl w:val="0"/>
          <w:numId w:val="11"/>
        </w:numPr>
        <w:shd w:val="clear" w:color="auto" w:fill="FFFFFF" w:themeFill="background1"/>
        <w:spacing w:after="0" w:line="240" w:lineRule="auto"/>
        <w:jc w:val="both"/>
      </w:pPr>
      <w:bookmarkStart w:id="14" w:name="_Int_Js7D2pS4"/>
      <w:r w:rsidRPr="7939F1FB">
        <w:rPr>
          <w:rFonts w:eastAsia="Times New Roman" w:cs="Times New Roman"/>
          <w:lang w:eastAsia="fr-FR"/>
        </w:rPr>
        <w:t>sur</w:t>
      </w:r>
      <w:bookmarkEnd w:id="14"/>
      <w:r w:rsidRPr="7939F1FB">
        <w:rPr>
          <w:rFonts w:eastAsia="Times New Roman" w:cs="Times New Roman"/>
          <w:lang w:eastAsia="fr-FR"/>
        </w:rPr>
        <w:t xml:space="preserve"> les documents de prospective et de planification</w:t>
      </w:r>
    </w:p>
    <w:p w14:paraId="42B95DDA" w14:textId="77777777" w:rsidR="006249DE" w:rsidRPr="006D2CAB" w:rsidRDefault="002A3053" w:rsidP="00743443">
      <w:pPr>
        <w:pStyle w:val="Standard"/>
        <w:widowControl w:val="0"/>
        <w:numPr>
          <w:ilvl w:val="0"/>
          <w:numId w:val="11"/>
        </w:numPr>
        <w:shd w:val="clear" w:color="auto" w:fill="FFFFFF" w:themeFill="background1"/>
        <w:spacing w:after="0" w:line="240" w:lineRule="auto"/>
        <w:jc w:val="both"/>
      </w:pPr>
      <w:bookmarkStart w:id="15" w:name="_Int_a03ARP1b"/>
      <w:r w:rsidRPr="7939F1FB">
        <w:rPr>
          <w:rFonts w:eastAsia="Times New Roman" w:cs="Times New Roman"/>
          <w:lang w:eastAsia="fr-FR"/>
        </w:rPr>
        <w:t>sur</w:t>
      </w:r>
      <w:bookmarkEnd w:id="15"/>
      <w:r w:rsidRPr="7939F1FB">
        <w:rPr>
          <w:rFonts w:eastAsia="Times New Roman" w:cs="Times New Roman"/>
          <w:lang w:eastAsia="fr-FR"/>
        </w:rPr>
        <w:t xml:space="preserve"> la conception et l’évaluation des politiques locales de promotion du </w:t>
      </w:r>
      <w:r w:rsidRPr="7939F1FB">
        <w:rPr>
          <w:rFonts w:eastAsia="Times New Roman" w:cs="Times New Roman"/>
          <w:b/>
          <w:bCs/>
          <w:lang w:eastAsia="fr-FR"/>
        </w:rPr>
        <w:t>développement</w:t>
      </w:r>
      <w:r w:rsidRPr="7939F1FB">
        <w:rPr>
          <w:rFonts w:eastAsia="Times New Roman" w:cs="Times New Roman"/>
          <w:lang w:eastAsia="fr-FR"/>
        </w:rPr>
        <w:t xml:space="preserve"> durable relevant du périmètre de l’établissement public de coopération intercommunale</w:t>
      </w:r>
    </w:p>
    <w:p w14:paraId="5C523E39" w14:textId="77777777" w:rsidR="006249DE" w:rsidRPr="006D2CAB" w:rsidRDefault="002A3053" w:rsidP="00743443">
      <w:pPr>
        <w:pStyle w:val="Standard"/>
        <w:widowControl w:val="0"/>
        <w:numPr>
          <w:ilvl w:val="0"/>
          <w:numId w:val="11"/>
        </w:numPr>
        <w:shd w:val="clear" w:color="auto" w:fill="FFFFFF" w:themeFill="background1"/>
        <w:spacing w:after="280" w:line="240" w:lineRule="auto"/>
        <w:jc w:val="both"/>
      </w:pPr>
      <w:bookmarkStart w:id="16" w:name="_Int_OXLdTXOZ"/>
      <w:r w:rsidRPr="7939F1FB">
        <w:rPr>
          <w:rFonts w:eastAsia="Times New Roman" w:cs="Times New Roman"/>
          <w:lang w:eastAsia="fr-FR"/>
        </w:rPr>
        <w:t>sur</w:t>
      </w:r>
      <w:bookmarkEnd w:id="16"/>
      <w:r w:rsidRPr="7939F1FB">
        <w:rPr>
          <w:rFonts w:eastAsia="Times New Roman" w:cs="Times New Roman"/>
          <w:lang w:eastAsia="fr-FR"/>
        </w:rPr>
        <w:t xml:space="preserve"> le rapport d’orientations budgétaires</w:t>
      </w:r>
    </w:p>
    <w:p w14:paraId="5A29FC3A" w14:textId="77777777" w:rsidR="006249DE" w:rsidRPr="006D2CAB" w:rsidRDefault="002A3053" w:rsidP="6634BB27">
      <w:pPr>
        <w:pStyle w:val="Standard"/>
        <w:widowControl w:val="0"/>
        <w:shd w:val="clear" w:color="auto" w:fill="FFFFFF" w:themeFill="background1"/>
        <w:spacing w:after="280" w:line="240" w:lineRule="auto"/>
        <w:jc w:val="both"/>
      </w:pPr>
      <w:r w:rsidRPr="6634BB27">
        <w:rPr>
          <w:rFonts w:eastAsia="Times New Roman" w:cs="Times New Roman"/>
          <w:lang w:eastAsia="fr-FR"/>
        </w:rPr>
        <w:t xml:space="preserve">Le </w:t>
      </w:r>
      <w:r w:rsidRPr="6634BB27">
        <w:rPr>
          <w:rFonts w:eastAsia="Times New Roman" w:cs="Times New Roman"/>
          <w:b/>
          <w:bCs/>
          <w:lang w:eastAsia="fr-FR"/>
        </w:rPr>
        <w:t>conseil de développement</w:t>
      </w:r>
      <w:r w:rsidRPr="6634BB27">
        <w:rPr>
          <w:rFonts w:eastAsia="Times New Roman" w:cs="Times New Roman"/>
          <w:lang w:eastAsia="fr-FR"/>
        </w:rPr>
        <w:t xml:space="preserve"> s’auto-saisit, parfois, sur tout sujet d’intérêt territorial qu’il estime nécessaire d’étudier.</w:t>
      </w:r>
    </w:p>
    <w:p w14:paraId="6F1F0D5D" w14:textId="7EA378E0" w:rsidR="52E2E3F2" w:rsidRDefault="52E2E3F2" w:rsidP="6634BB27">
      <w:pPr>
        <w:pStyle w:val="Standard"/>
        <w:shd w:val="clear" w:color="auto" w:fill="FFFFFF" w:themeFill="background1"/>
        <w:spacing w:before="166" w:after="166" w:line="240" w:lineRule="auto"/>
        <w:jc w:val="both"/>
        <w:rPr>
          <w:rFonts w:eastAsia="Times New Roman" w:cs="Times New Roman"/>
          <w:lang w:eastAsia="fr-FR"/>
        </w:rPr>
      </w:pPr>
      <w:r w:rsidRPr="7939F1FB">
        <w:rPr>
          <w:rFonts w:eastAsia="Times New Roman" w:cs="Times New Roman"/>
          <w:lang w:eastAsia="fr-FR"/>
        </w:rPr>
        <w:t xml:space="preserve">En 2023, le CODEV a participé </w:t>
      </w:r>
      <w:r w:rsidR="49C617F1" w:rsidRPr="7939F1FB">
        <w:rPr>
          <w:rFonts w:eastAsia="Times New Roman" w:cs="Times New Roman"/>
          <w:lang w:eastAsia="fr-FR"/>
        </w:rPr>
        <w:t xml:space="preserve">à la </w:t>
      </w:r>
      <w:r w:rsidR="2C44B92F" w:rsidRPr="7939F1FB">
        <w:rPr>
          <w:rFonts w:eastAsia="Times New Roman" w:cs="Times New Roman"/>
          <w:lang w:eastAsia="fr-FR"/>
        </w:rPr>
        <w:t>préparati</w:t>
      </w:r>
      <w:r w:rsidR="7D992F6A" w:rsidRPr="7939F1FB">
        <w:rPr>
          <w:rFonts w:eastAsia="Times New Roman" w:cs="Times New Roman"/>
          <w:lang w:eastAsia="fr-FR"/>
        </w:rPr>
        <w:t xml:space="preserve">on </w:t>
      </w:r>
      <w:r w:rsidR="2C44B92F" w:rsidRPr="7939F1FB">
        <w:rPr>
          <w:rFonts w:eastAsia="Times New Roman" w:cs="Times New Roman"/>
          <w:lang w:eastAsia="fr-FR"/>
        </w:rPr>
        <w:t xml:space="preserve">et l’animation de la </w:t>
      </w:r>
      <w:r w:rsidR="49C617F1" w:rsidRPr="7939F1FB">
        <w:rPr>
          <w:rFonts w:eastAsia="Times New Roman" w:cs="Times New Roman"/>
          <w:lang w:eastAsia="fr-FR"/>
        </w:rPr>
        <w:t>concertat</w:t>
      </w:r>
      <w:r w:rsidR="20FCF26F" w:rsidRPr="7939F1FB">
        <w:rPr>
          <w:rFonts w:eastAsia="Times New Roman" w:cs="Times New Roman"/>
          <w:lang w:eastAsia="fr-FR"/>
        </w:rPr>
        <w:t xml:space="preserve">ion des </w:t>
      </w:r>
      <w:r w:rsidR="3EF44A39" w:rsidRPr="7939F1FB">
        <w:rPr>
          <w:rFonts w:eastAsia="Times New Roman" w:cs="Times New Roman"/>
          <w:lang w:eastAsia="fr-FR"/>
        </w:rPr>
        <w:t>habitants dans le cadre de l’élabo</w:t>
      </w:r>
      <w:r w:rsidR="77329906" w:rsidRPr="7939F1FB">
        <w:rPr>
          <w:rFonts w:eastAsia="Times New Roman" w:cs="Times New Roman"/>
          <w:lang w:eastAsia="fr-FR"/>
        </w:rPr>
        <w:t>ration</w:t>
      </w:r>
      <w:r w:rsidR="298E8392" w:rsidRPr="7939F1FB">
        <w:rPr>
          <w:rFonts w:eastAsia="Times New Roman" w:cs="Times New Roman"/>
          <w:lang w:eastAsia="fr-FR"/>
        </w:rPr>
        <w:t xml:space="preserve"> du </w:t>
      </w:r>
      <w:r w:rsidR="7A75874F" w:rsidRPr="7939F1FB">
        <w:rPr>
          <w:rFonts w:eastAsia="Times New Roman" w:cs="Times New Roman"/>
          <w:lang w:eastAsia="fr-FR"/>
        </w:rPr>
        <w:t>SCoT (Schéma de Cohérence Territoriale)</w:t>
      </w:r>
      <w:r w:rsidR="298E8392" w:rsidRPr="7939F1FB">
        <w:rPr>
          <w:rFonts w:eastAsia="Times New Roman" w:cs="Times New Roman"/>
          <w:lang w:eastAsia="fr-FR"/>
        </w:rPr>
        <w:t xml:space="preserve">. Il a également participé aux groupes de </w:t>
      </w:r>
      <w:r w:rsidR="540F0D00" w:rsidRPr="7939F1FB">
        <w:rPr>
          <w:rFonts w:eastAsia="Times New Roman" w:cs="Times New Roman"/>
          <w:lang w:eastAsia="fr-FR"/>
        </w:rPr>
        <w:t>travail de</w:t>
      </w:r>
      <w:r w:rsidR="78ACB89E" w:rsidRPr="7939F1FB">
        <w:rPr>
          <w:rFonts w:eastAsia="Times New Roman" w:cs="Times New Roman"/>
          <w:lang w:eastAsia="fr-FR"/>
        </w:rPr>
        <w:t xml:space="preserve"> co-construction du plan d’actions du Projet Alimentaire territorial</w:t>
      </w:r>
      <w:r w:rsidR="36129521" w:rsidRPr="7939F1FB">
        <w:rPr>
          <w:rFonts w:eastAsia="Times New Roman" w:cs="Times New Roman"/>
          <w:lang w:eastAsia="fr-FR"/>
        </w:rPr>
        <w:t xml:space="preserve"> fin 2022-début </w:t>
      </w:r>
      <w:r w:rsidR="3B0E4F0A" w:rsidRPr="7939F1FB">
        <w:rPr>
          <w:rFonts w:eastAsia="Times New Roman" w:cs="Times New Roman"/>
          <w:lang w:eastAsia="fr-FR"/>
        </w:rPr>
        <w:t>2023.</w:t>
      </w:r>
      <w:r w:rsidR="78ACB89E" w:rsidRPr="7939F1FB">
        <w:rPr>
          <w:rFonts w:eastAsia="Times New Roman" w:cs="Times New Roman"/>
          <w:lang w:eastAsia="fr-FR"/>
        </w:rPr>
        <w:t xml:space="preserve"> </w:t>
      </w:r>
      <w:r w:rsidR="20B3D736" w:rsidRPr="7939F1FB">
        <w:rPr>
          <w:rFonts w:eastAsia="Times New Roman" w:cs="Times New Roman"/>
          <w:lang w:eastAsia="fr-FR"/>
        </w:rPr>
        <w:t>D</w:t>
      </w:r>
      <w:r w:rsidR="78ACB89E" w:rsidRPr="7939F1FB">
        <w:rPr>
          <w:rFonts w:eastAsia="Times New Roman" w:cs="Times New Roman"/>
          <w:lang w:eastAsia="fr-FR"/>
        </w:rPr>
        <w:t>e</w:t>
      </w:r>
      <w:r w:rsidR="65D6FC29" w:rsidRPr="7939F1FB">
        <w:rPr>
          <w:rFonts w:eastAsia="Times New Roman" w:cs="Times New Roman"/>
          <w:lang w:eastAsia="fr-FR"/>
        </w:rPr>
        <w:t xml:space="preserve">s membres </w:t>
      </w:r>
      <w:r w:rsidR="64922BC8" w:rsidRPr="7939F1FB">
        <w:rPr>
          <w:rFonts w:eastAsia="Times New Roman" w:cs="Times New Roman"/>
          <w:lang w:eastAsia="fr-FR"/>
        </w:rPr>
        <w:t>du CODEV</w:t>
      </w:r>
      <w:r w:rsidR="27D90DFC" w:rsidRPr="7939F1FB">
        <w:rPr>
          <w:rFonts w:eastAsia="Times New Roman" w:cs="Times New Roman"/>
          <w:lang w:eastAsia="fr-FR"/>
        </w:rPr>
        <w:t xml:space="preserve"> </w:t>
      </w:r>
      <w:r w:rsidR="4CA92B5D" w:rsidRPr="7939F1FB">
        <w:rPr>
          <w:rFonts w:eastAsia="Times New Roman" w:cs="Times New Roman"/>
          <w:lang w:eastAsia="fr-FR"/>
        </w:rPr>
        <w:t>ont siégé aux différents Comités de pilotage de l’Agglomération (Projet Alimentaire Territorial, Comité des partenaires Mobilit</w:t>
      </w:r>
      <w:r w:rsidR="3844989C" w:rsidRPr="7939F1FB">
        <w:rPr>
          <w:rFonts w:eastAsia="Times New Roman" w:cs="Times New Roman"/>
          <w:lang w:eastAsia="fr-FR"/>
        </w:rPr>
        <w:t xml:space="preserve">é, Comité de pilotage des contrats Territoriaux). </w:t>
      </w:r>
    </w:p>
    <w:p w14:paraId="0C536BB8" w14:textId="5A505CDB" w:rsidR="3844989C" w:rsidRDefault="3844989C" w:rsidP="6634BB27">
      <w:pPr>
        <w:pStyle w:val="Standard"/>
        <w:shd w:val="clear" w:color="auto" w:fill="FFFFFF" w:themeFill="background1"/>
        <w:spacing w:before="166" w:after="166" w:line="240" w:lineRule="auto"/>
        <w:jc w:val="both"/>
        <w:rPr>
          <w:rFonts w:eastAsia="Times New Roman" w:cs="Times New Roman"/>
          <w:lang w:eastAsia="fr-FR"/>
        </w:rPr>
      </w:pPr>
      <w:r w:rsidRPr="7939F1FB">
        <w:rPr>
          <w:rFonts w:eastAsia="Times New Roman" w:cs="Times New Roman"/>
          <w:lang w:eastAsia="fr-FR"/>
        </w:rPr>
        <w:t>Enfin</w:t>
      </w:r>
      <w:r w:rsidR="39A65C12" w:rsidRPr="7939F1FB">
        <w:rPr>
          <w:rFonts w:eastAsia="Times New Roman" w:cs="Times New Roman"/>
          <w:lang w:eastAsia="fr-FR"/>
        </w:rPr>
        <w:t>,</w:t>
      </w:r>
      <w:r w:rsidRPr="7939F1FB">
        <w:rPr>
          <w:rFonts w:eastAsia="Times New Roman" w:cs="Times New Roman"/>
          <w:lang w:eastAsia="fr-FR"/>
        </w:rPr>
        <w:t xml:space="preserve"> le CODEV a organisé une rencontre sur le sujet de l’Hydrogène e</w:t>
      </w:r>
      <w:r w:rsidR="563BF066" w:rsidRPr="7939F1FB">
        <w:rPr>
          <w:rFonts w:eastAsia="Times New Roman" w:cs="Times New Roman"/>
          <w:lang w:eastAsia="fr-FR"/>
        </w:rPr>
        <w:t xml:space="preserve">t a </w:t>
      </w:r>
      <w:r w:rsidR="1E7C3083" w:rsidRPr="7939F1FB">
        <w:rPr>
          <w:rFonts w:eastAsia="Times New Roman" w:cs="Times New Roman"/>
          <w:lang w:eastAsia="fr-FR"/>
        </w:rPr>
        <w:t xml:space="preserve">remis un avis avec des </w:t>
      </w:r>
      <w:r w:rsidR="563BF066" w:rsidRPr="7939F1FB">
        <w:rPr>
          <w:rFonts w:eastAsia="Times New Roman" w:cs="Times New Roman"/>
          <w:lang w:eastAsia="fr-FR"/>
        </w:rPr>
        <w:t>propositions sur le sujet à intégrer dans le plan d’actions du schéma de développement Economique</w:t>
      </w:r>
      <w:r w:rsidRPr="7939F1FB">
        <w:rPr>
          <w:rFonts w:eastAsia="Times New Roman" w:cs="Times New Roman"/>
          <w:lang w:eastAsia="fr-FR"/>
        </w:rPr>
        <w:t xml:space="preserve"> </w:t>
      </w:r>
      <w:r w:rsidR="1BDBB341" w:rsidRPr="7939F1FB">
        <w:rPr>
          <w:rFonts w:eastAsia="Times New Roman" w:cs="Times New Roman"/>
          <w:lang w:eastAsia="fr-FR"/>
        </w:rPr>
        <w:t xml:space="preserve">et une conférence sur les </w:t>
      </w:r>
      <w:r w:rsidR="79DE4051" w:rsidRPr="7939F1FB">
        <w:rPr>
          <w:rFonts w:eastAsia="Times New Roman" w:cs="Times New Roman"/>
          <w:lang w:eastAsia="fr-FR"/>
        </w:rPr>
        <w:t>énergies pour les transports futurs.</w:t>
      </w:r>
    </w:p>
    <w:p w14:paraId="7FD2FF4F" w14:textId="77777777" w:rsidR="006D7DF8" w:rsidRDefault="006D7DF8" w:rsidP="6634BB27">
      <w:pPr>
        <w:pStyle w:val="Standard"/>
        <w:shd w:val="clear" w:color="auto" w:fill="FFFFFF" w:themeFill="background1"/>
        <w:spacing w:before="166" w:after="166" w:line="240" w:lineRule="auto"/>
        <w:jc w:val="both"/>
        <w:rPr>
          <w:rFonts w:eastAsia="Times New Roman" w:cs="Times New Roman"/>
          <w:lang w:eastAsia="fr-FR"/>
        </w:rPr>
      </w:pPr>
    </w:p>
    <w:p w14:paraId="41750235" w14:textId="652B1541" w:rsidR="7939F1FB" w:rsidRDefault="7939F1FB" w:rsidP="7939F1FB">
      <w:pPr>
        <w:pStyle w:val="Standard"/>
        <w:shd w:val="clear" w:color="auto" w:fill="FFFFFF" w:themeFill="background1"/>
        <w:spacing w:before="166" w:after="166" w:line="240" w:lineRule="auto"/>
        <w:jc w:val="both"/>
        <w:rPr>
          <w:rFonts w:eastAsia="Times New Roman" w:cs="Times New Roman"/>
          <w:lang w:eastAsia="fr-FR"/>
        </w:rPr>
      </w:pPr>
    </w:p>
    <w:p w14:paraId="4F1A22F0" w14:textId="23A7E167" w:rsidR="62D08F4A" w:rsidRDefault="62D08F4A" w:rsidP="7939F1FB">
      <w:pPr>
        <w:spacing w:after="142"/>
        <w:jc w:val="both"/>
        <w:rPr>
          <w:rFonts w:cs="Calibri"/>
          <w:b/>
          <w:bCs/>
          <w:color w:val="7030A0"/>
        </w:rPr>
      </w:pPr>
      <w:r w:rsidRPr="7939F1FB">
        <w:rPr>
          <w:rFonts w:cs="Calibri"/>
          <w:b/>
          <w:bCs/>
          <w:color w:val="7030A0"/>
        </w:rPr>
        <w:t xml:space="preserve">Déployer des actions en faveur de la famille, de la jeunesse et des plus petits via le Schéma Territorial Education Famille (STEF) </w:t>
      </w:r>
    </w:p>
    <w:p w14:paraId="7B6E34EA" w14:textId="084BE963" w:rsidR="62D08F4A" w:rsidRDefault="62D08F4A" w:rsidP="7939F1FB">
      <w:pPr>
        <w:spacing w:after="120"/>
        <w:jc w:val="both"/>
        <w:rPr>
          <w:rFonts w:cs="Calibri"/>
          <w:color w:val="000000" w:themeColor="text1"/>
        </w:rPr>
      </w:pPr>
      <w:r w:rsidRPr="7939F1FB">
        <w:rPr>
          <w:rFonts w:cs="Calibri"/>
          <w:color w:val="000000" w:themeColor="text1"/>
        </w:rPr>
        <w:t>Alimenté par l’ensemble des dispositifs, schémas, projets stratégiques du territoire et afin de garantir la transversalité des actions portées en direction des familles, un Schéma Territorial Education Famille 2023-2027 a été validé le 22 mai 2023 en Conseil Communautaire en tenant compte des compétences intercommunales et celles partagées avec les communes.</w:t>
      </w:r>
    </w:p>
    <w:p w14:paraId="12CF2867" w14:textId="5DA8E24A" w:rsidR="62D08F4A" w:rsidRDefault="62D08F4A" w:rsidP="7939F1FB">
      <w:pPr>
        <w:jc w:val="both"/>
        <w:rPr>
          <w:rFonts w:cs="Calibri"/>
          <w:color w:val="000000" w:themeColor="text1"/>
        </w:rPr>
      </w:pPr>
      <w:r w:rsidRPr="7939F1FB">
        <w:rPr>
          <w:rFonts w:cs="Calibri"/>
          <w:color w:val="000000" w:themeColor="text1"/>
        </w:rPr>
        <w:t xml:space="preserve">Le STEF </w:t>
      </w:r>
      <w:r w:rsidR="00E20C29">
        <w:rPr>
          <w:rFonts w:cs="Calibri"/>
          <w:color w:val="000000" w:themeColor="text1"/>
        </w:rPr>
        <w:t>intégrant la nouvelle CTG 2023-2027 et le nouveau PEC 2023-2026</w:t>
      </w:r>
      <w:r w:rsidR="007614A3">
        <w:rPr>
          <w:rFonts w:cs="Calibri"/>
          <w:color w:val="000000" w:themeColor="text1"/>
        </w:rPr>
        <w:t xml:space="preserve">, </w:t>
      </w:r>
      <w:r w:rsidRPr="7939F1FB">
        <w:rPr>
          <w:rFonts w:cs="Calibri"/>
          <w:color w:val="000000" w:themeColor="text1"/>
        </w:rPr>
        <w:t>comprend 6 axes stratégiques, 24 objectifs et un plan d’action de 24 champs d’action visant à répondre aux besoins des familles, des enfants et des jeunes du territoire de 0 à 25 ans.</w:t>
      </w:r>
    </w:p>
    <w:p w14:paraId="7C679C5B" w14:textId="066D83B7" w:rsidR="62D08F4A" w:rsidRDefault="62D08F4A" w:rsidP="7939F1FB">
      <w:pPr>
        <w:jc w:val="both"/>
        <w:rPr>
          <w:rFonts w:cs="Calibri"/>
          <w:color w:val="000000" w:themeColor="text1"/>
        </w:rPr>
      </w:pPr>
      <w:r w:rsidRPr="7939F1FB">
        <w:rPr>
          <w:rFonts w:cs="Calibri"/>
          <w:color w:val="000000" w:themeColor="text1"/>
        </w:rPr>
        <w:t xml:space="preserve"> </w:t>
      </w:r>
    </w:p>
    <w:p w14:paraId="4515FD6A" w14:textId="4F0B8A91" w:rsidR="62D08F4A" w:rsidRDefault="62D08F4A" w:rsidP="7939F1FB">
      <w:pPr>
        <w:jc w:val="both"/>
        <w:rPr>
          <w:rFonts w:cs="Calibri"/>
          <w:color w:val="000000" w:themeColor="text1"/>
        </w:rPr>
      </w:pPr>
      <w:r w:rsidRPr="7939F1FB">
        <w:rPr>
          <w:rFonts w:cs="Calibri"/>
          <w:color w:val="000000" w:themeColor="text1"/>
        </w:rPr>
        <w:t xml:space="preserve">Les actions du STEF portées par </w:t>
      </w:r>
      <w:r w:rsidRPr="001B78D8">
        <w:rPr>
          <w:rFonts w:cs="Calibri"/>
          <w:color w:val="000000" w:themeColor="text1"/>
        </w:rPr>
        <w:t>les services communautaires (Petite Enfance, Education, Politique de la Ville, Habitat, Culture, Economie…) s’inscrivent pour la plus grande partie dans la notion de Développement Durable.</w:t>
      </w:r>
    </w:p>
    <w:p w14:paraId="2BAD1CCB" w14:textId="77777777" w:rsidR="0027483A" w:rsidRDefault="0027483A" w:rsidP="7939F1FB">
      <w:pPr>
        <w:jc w:val="both"/>
        <w:rPr>
          <w:rFonts w:cs="Calibri"/>
          <w:color w:val="000000" w:themeColor="text1"/>
        </w:rPr>
      </w:pPr>
    </w:p>
    <w:p w14:paraId="7176F7F4" w14:textId="77777777" w:rsidR="0027483A" w:rsidRPr="004F71E5" w:rsidRDefault="0027483A" w:rsidP="0027483A">
      <w:pPr>
        <w:pStyle w:val="Default"/>
        <w:jc w:val="both"/>
        <w:rPr>
          <w:rFonts w:ascii="Calibri" w:eastAsia="Calibri" w:hAnsi="Calibri" w:cs="Calibri"/>
          <w:color w:val="000000" w:themeColor="text1"/>
          <w:sz w:val="22"/>
          <w:szCs w:val="22"/>
        </w:rPr>
      </w:pPr>
      <w:r w:rsidRPr="004F71E5">
        <w:rPr>
          <w:rFonts w:ascii="Calibri" w:eastAsia="Calibri" w:hAnsi="Calibri" w:cs="Calibri"/>
          <w:color w:val="000000" w:themeColor="text1"/>
          <w:sz w:val="22"/>
          <w:szCs w:val="22"/>
        </w:rPr>
        <w:t xml:space="preserve">Le PEC 2023-2026 prévoit un volet évaluation, qui permettra d’assurer le suivi des projets d’animations et la mobilisation des équipes d’animations dans la thématique du développement durable. </w:t>
      </w:r>
    </w:p>
    <w:p w14:paraId="7C1348FE" w14:textId="77777777" w:rsidR="0027483A" w:rsidRPr="004F71E5" w:rsidRDefault="0027483A" w:rsidP="0027483A">
      <w:pPr>
        <w:pStyle w:val="Default"/>
        <w:rPr>
          <w:rFonts w:ascii="Calibri" w:eastAsia="Calibri" w:hAnsi="Calibri" w:cs="Calibri"/>
          <w:color w:val="000000" w:themeColor="text1"/>
          <w:sz w:val="22"/>
          <w:szCs w:val="22"/>
        </w:rPr>
      </w:pPr>
    </w:p>
    <w:p w14:paraId="0AE43422" w14:textId="77777777" w:rsidR="0027483A" w:rsidRPr="004F71E5" w:rsidRDefault="0027483A" w:rsidP="0027483A">
      <w:pPr>
        <w:pStyle w:val="Default"/>
        <w:rPr>
          <w:rFonts w:ascii="Calibri" w:eastAsia="Calibri" w:hAnsi="Calibri" w:cs="Calibri"/>
          <w:color w:val="000000" w:themeColor="text1"/>
          <w:sz w:val="22"/>
          <w:szCs w:val="22"/>
        </w:rPr>
      </w:pPr>
      <w:r w:rsidRPr="004F71E5">
        <w:rPr>
          <w:rFonts w:ascii="Calibri" w:eastAsia="Calibri" w:hAnsi="Calibri" w:cs="Calibri"/>
          <w:color w:val="000000" w:themeColor="text1"/>
          <w:sz w:val="22"/>
          <w:szCs w:val="22"/>
        </w:rPr>
        <w:t>En lien avec le PEC un programme d’actions d’éducation à l’environnement a été réalisé en 2023, dont :</w:t>
      </w:r>
    </w:p>
    <w:p w14:paraId="6FB0B991" w14:textId="77777777" w:rsidR="0027483A" w:rsidRPr="004F71E5" w:rsidRDefault="0027483A" w:rsidP="0027483A">
      <w:pPr>
        <w:pStyle w:val="Default"/>
        <w:numPr>
          <w:ilvl w:val="0"/>
          <w:numId w:val="37"/>
        </w:numPr>
        <w:suppressAutoHyphens w:val="0"/>
        <w:autoSpaceDE w:val="0"/>
        <w:adjustRightInd w:val="0"/>
        <w:textAlignment w:val="auto"/>
        <w:rPr>
          <w:rFonts w:ascii="Calibri" w:eastAsia="Calibri" w:hAnsi="Calibri" w:cs="Calibri"/>
          <w:color w:val="000000" w:themeColor="text1"/>
          <w:sz w:val="22"/>
          <w:szCs w:val="22"/>
        </w:rPr>
      </w:pPr>
      <w:r w:rsidRPr="004F71E5">
        <w:rPr>
          <w:rFonts w:ascii="Calibri" w:eastAsia="Calibri" w:hAnsi="Calibri" w:cs="Calibri"/>
          <w:color w:val="000000" w:themeColor="text1"/>
          <w:sz w:val="22"/>
          <w:szCs w:val="22"/>
        </w:rPr>
        <w:t>1 appel à projet « Défi citoyen » lancé fin 2022 pour une remise de dossier et remise de prix au 2nd trimestre 2023.</w:t>
      </w:r>
    </w:p>
    <w:p w14:paraId="69CBD8DF" w14:textId="77777777" w:rsidR="0027483A" w:rsidRPr="004F71E5" w:rsidRDefault="0027483A" w:rsidP="0027483A">
      <w:pPr>
        <w:pStyle w:val="Default"/>
        <w:numPr>
          <w:ilvl w:val="0"/>
          <w:numId w:val="37"/>
        </w:numPr>
        <w:suppressAutoHyphens w:val="0"/>
        <w:autoSpaceDE w:val="0"/>
        <w:adjustRightInd w:val="0"/>
        <w:textAlignment w:val="auto"/>
        <w:rPr>
          <w:rFonts w:ascii="Calibri" w:eastAsia="Calibri" w:hAnsi="Calibri" w:cs="Calibri"/>
          <w:color w:val="000000" w:themeColor="text1"/>
          <w:sz w:val="22"/>
          <w:szCs w:val="22"/>
        </w:rPr>
      </w:pPr>
      <w:r w:rsidRPr="004F71E5">
        <w:rPr>
          <w:rFonts w:ascii="Calibri" w:eastAsia="Calibri" w:hAnsi="Calibri" w:cs="Calibri"/>
          <w:color w:val="000000" w:themeColor="text1"/>
          <w:sz w:val="22"/>
          <w:szCs w:val="22"/>
        </w:rPr>
        <w:t>Des projets d’animation dans les structures autour : de jardins, du gaspillage, du tri, …</w:t>
      </w:r>
    </w:p>
    <w:p w14:paraId="4C4BE41D" w14:textId="77777777" w:rsidR="0027483A" w:rsidRPr="004F71E5" w:rsidRDefault="0027483A" w:rsidP="0027483A">
      <w:pPr>
        <w:pStyle w:val="Default"/>
        <w:numPr>
          <w:ilvl w:val="0"/>
          <w:numId w:val="37"/>
        </w:numPr>
        <w:suppressAutoHyphens w:val="0"/>
        <w:autoSpaceDE w:val="0"/>
        <w:adjustRightInd w:val="0"/>
        <w:textAlignment w:val="auto"/>
        <w:rPr>
          <w:rFonts w:ascii="Calibri" w:eastAsia="Calibri" w:hAnsi="Calibri" w:cs="Calibri"/>
          <w:color w:val="000000" w:themeColor="text1"/>
          <w:sz w:val="22"/>
          <w:szCs w:val="22"/>
        </w:rPr>
      </w:pPr>
      <w:r w:rsidRPr="004F71E5">
        <w:rPr>
          <w:rFonts w:ascii="Calibri" w:eastAsia="Calibri" w:hAnsi="Calibri" w:cs="Calibri"/>
          <w:color w:val="000000" w:themeColor="text1"/>
          <w:sz w:val="22"/>
          <w:szCs w:val="22"/>
        </w:rPr>
        <w:t xml:space="preserve">Des intervenants sont venus sensibiliser les enfants sur la biodiversité, l’alimentation et les circuits courts, ... </w:t>
      </w:r>
    </w:p>
    <w:p w14:paraId="7644AEFD" w14:textId="77777777" w:rsidR="006249DE" w:rsidRPr="001B78D8" w:rsidRDefault="002A3053" w:rsidP="02047AA1">
      <w:pPr>
        <w:pStyle w:val="Standard"/>
        <w:spacing w:before="166" w:after="166" w:line="240" w:lineRule="auto"/>
        <w:jc w:val="both"/>
      </w:pPr>
      <w:r w:rsidRPr="001B78D8">
        <w:rPr>
          <w:b/>
          <w:bCs/>
          <w:color w:val="7030A0"/>
        </w:rPr>
        <w:t xml:space="preserve">Assurer l’accueil de publics spécifiques </w:t>
      </w:r>
      <w:r w:rsidRPr="001B78D8">
        <w:rPr>
          <w:b/>
          <w:bCs/>
          <w:noProof/>
          <w:color w:val="7030A0"/>
        </w:rPr>
        <w:drawing>
          <wp:inline distT="0" distB="0" distL="0" distR="0" wp14:anchorId="0F74C523" wp14:editId="0DBB927B">
            <wp:extent cx="304915" cy="304915"/>
            <wp:effectExtent l="0" t="0" r="0" b="0"/>
            <wp:docPr id="46" name="Image81"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p>
    <w:p w14:paraId="43FA2030" w14:textId="429A1051" w:rsidR="006249DE" w:rsidRPr="006D2CAB" w:rsidRDefault="002A3053" w:rsidP="02047AA1">
      <w:pPr>
        <w:pStyle w:val="Textbodyuser"/>
        <w:jc w:val="both"/>
        <w:rPr>
          <w:rFonts w:ascii="Calibri" w:hAnsi="Calibri"/>
          <w:color w:val="000000" w:themeColor="text1"/>
          <w:sz w:val="22"/>
          <w:szCs w:val="22"/>
        </w:rPr>
      </w:pPr>
      <w:r w:rsidRPr="001B78D8">
        <w:rPr>
          <w:rFonts w:ascii="Calibri" w:hAnsi="Calibri"/>
          <w:color w:val="000000"/>
          <w:sz w:val="22"/>
          <w:szCs w:val="22"/>
          <w:shd w:val="clear" w:color="auto" w:fill="FFFFFF"/>
        </w:rPr>
        <w:t xml:space="preserve">L’agglomération met à disposition </w:t>
      </w:r>
      <w:r w:rsidRPr="001B78D8">
        <w:rPr>
          <w:rFonts w:ascii="Calibri" w:hAnsi="Calibri"/>
          <w:b/>
          <w:bCs/>
          <w:color w:val="000000"/>
          <w:sz w:val="22"/>
          <w:szCs w:val="22"/>
          <w:shd w:val="clear" w:color="auto" w:fill="FFFFFF"/>
        </w:rPr>
        <w:t>deux aires d’accueil des gens du voyage</w:t>
      </w:r>
      <w:r w:rsidRPr="001B78D8">
        <w:rPr>
          <w:rFonts w:ascii="Calibri" w:hAnsi="Calibri"/>
          <w:color w:val="000000"/>
          <w:sz w:val="22"/>
          <w:szCs w:val="22"/>
          <w:shd w:val="clear" w:color="auto" w:fill="FFFFFF"/>
        </w:rPr>
        <w:t xml:space="preserve"> sur les communes de Gaillac et Graulhet. Ces dernières sont équipées de 14 emplacements chacune et </w:t>
      </w:r>
      <w:r w:rsidR="0A247491" w:rsidRPr="001B78D8">
        <w:rPr>
          <w:rFonts w:ascii="Calibri" w:hAnsi="Calibri"/>
          <w:color w:val="000000"/>
          <w:sz w:val="22"/>
          <w:szCs w:val="22"/>
          <w:shd w:val="clear" w:color="auto" w:fill="FFFFFF"/>
        </w:rPr>
        <w:t>sont</w:t>
      </w:r>
      <w:r w:rsidRPr="001B78D8">
        <w:rPr>
          <w:rFonts w:ascii="Calibri" w:hAnsi="Calibri"/>
          <w:color w:val="000000"/>
          <w:sz w:val="22"/>
          <w:szCs w:val="22"/>
          <w:shd w:val="clear" w:color="auto" w:fill="FFFFFF"/>
        </w:rPr>
        <w:t xml:space="preserve"> gérées</w:t>
      </w:r>
      <w:r w:rsidR="69E6218B" w:rsidRPr="001B78D8">
        <w:rPr>
          <w:rFonts w:ascii="Calibri" w:hAnsi="Calibri"/>
          <w:color w:val="000000"/>
          <w:sz w:val="22"/>
          <w:szCs w:val="22"/>
          <w:shd w:val="clear" w:color="auto" w:fill="FFFFFF"/>
        </w:rPr>
        <w:t xml:space="preserve"> </w:t>
      </w:r>
      <w:r w:rsidR="04BA0F08" w:rsidRPr="001B78D8">
        <w:rPr>
          <w:rFonts w:ascii="Calibri" w:hAnsi="Calibri"/>
          <w:color w:val="000000"/>
          <w:sz w:val="22"/>
          <w:szCs w:val="22"/>
          <w:shd w:val="clear" w:color="auto" w:fill="FFFFFF"/>
        </w:rPr>
        <w:t>depuis le 1er juillet 2023</w:t>
      </w:r>
      <w:r w:rsidRPr="001B78D8">
        <w:rPr>
          <w:rFonts w:ascii="Calibri" w:hAnsi="Calibri"/>
          <w:color w:val="000000"/>
          <w:sz w:val="22"/>
          <w:szCs w:val="22"/>
          <w:shd w:val="clear" w:color="auto" w:fill="FFFFFF"/>
        </w:rPr>
        <w:t xml:space="preserve"> par </w:t>
      </w:r>
      <w:r w:rsidR="6D6CD4CE" w:rsidRPr="001B78D8">
        <w:rPr>
          <w:rFonts w:ascii="Calibri" w:hAnsi="Calibri"/>
          <w:color w:val="000000"/>
          <w:sz w:val="22"/>
          <w:szCs w:val="22"/>
          <w:shd w:val="clear" w:color="auto" w:fill="FFFFFF"/>
        </w:rPr>
        <w:t>la société SG2A l’Hacienda (anciennement gérées par Soliha Tarn)</w:t>
      </w:r>
      <w:r w:rsidR="6EA425AB" w:rsidRPr="001B78D8">
        <w:rPr>
          <w:rFonts w:ascii="Calibri" w:hAnsi="Calibri"/>
          <w:color w:val="000000"/>
          <w:sz w:val="22"/>
          <w:szCs w:val="22"/>
          <w:shd w:val="clear" w:color="auto" w:fill="FFFFFF"/>
        </w:rPr>
        <w:t>, en charge de la gestion du site et de l’accompagnement social des ménages</w:t>
      </w:r>
      <w:r w:rsidRPr="001B78D8">
        <w:rPr>
          <w:rFonts w:ascii="Calibri" w:hAnsi="Calibri"/>
          <w:color w:val="000000"/>
          <w:sz w:val="22"/>
          <w:szCs w:val="22"/>
          <w:shd w:val="clear" w:color="auto" w:fill="FFFFFF"/>
        </w:rPr>
        <w:t>.</w:t>
      </w:r>
      <w:r w:rsidR="112DAFDA" w:rsidRPr="001B78D8">
        <w:rPr>
          <w:rFonts w:ascii="Calibri" w:hAnsi="Calibri"/>
          <w:color w:val="000000"/>
          <w:sz w:val="22"/>
          <w:szCs w:val="22"/>
          <w:shd w:val="clear" w:color="auto" w:fill="FFFFFF"/>
        </w:rPr>
        <w:t xml:space="preserve"> Cet accompagnement social entre</w:t>
      </w:r>
      <w:r w:rsidR="1D7A26A3" w:rsidRPr="001B78D8">
        <w:rPr>
          <w:rFonts w:ascii="Calibri" w:hAnsi="Calibri"/>
          <w:color w:val="000000"/>
          <w:sz w:val="22"/>
          <w:szCs w:val="22"/>
          <w:shd w:val="clear" w:color="auto" w:fill="FFFFFF"/>
        </w:rPr>
        <w:t xml:space="preserve"> notamment</w:t>
      </w:r>
      <w:r w:rsidR="112DAFDA" w:rsidRPr="001B78D8">
        <w:rPr>
          <w:rFonts w:ascii="Calibri" w:hAnsi="Calibri"/>
          <w:color w:val="000000"/>
          <w:sz w:val="22"/>
          <w:szCs w:val="22"/>
          <w:shd w:val="clear" w:color="auto" w:fill="FFFFFF"/>
        </w:rPr>
        <w:t xml:space="preserve"> dans une démarche de sensibilisation au développement durable (tri des déchets, économies d’énergie, etc.).</w:t>
      </w:r>
    </w:p>
    <w:p w14:paraId="53D69688" w14:textId="6324E647" w:rsidR="006249DE" w:rsidRPr="006D2CAB" w:rsidRDefault="002A3053" w:rsidP="02047AA1">
      <w:pPr>
        <w:pStyle w:val="Standard"/>
        <w:spacing w:after="0" w:line="276" w:lineRule="auto"/>
        <w:jc w:val="both"/>
        <w:rPr>
          <w:rFonts w:cs="Calibri"/>
          <w:color w:val="000000"/>
          <w:shd w:val="clear" w:color="auto" w:fill="FFFFFF"/>
        </w:rPr>
      </w:pPr>
      <w:r w:rsidRPr="02047AA1">
        <w:rPr>
          <w:rFonts w:cs="Calibri"/>
          <w:color w:val="000000"/>
          <w:shd w:val="clear" w:color="auto" w:fill="FFFFFF"/>
        </w:rPr>
        <w:t>Comme le diagnostic du schéma départemental d’accueil des gens du voyage l’a relevé en 2021, ces deux aires sont les seules du département à avoir pleinement conservé leur vocation initiale d’accueil d’un public nomade, c’est-à-dire qui a conservé un mode de vie itinérant, tout en maintenant le confort des personnes qui y séjournent avec un entretien suivi.</w:t>
      </w:r>
      <w:r w:rsidR="36973C34" w:rsidRPr="02047AA1">
        <w:rPr>
          <w:rFonts w:cs="Calibri"/>
          <w:color w:val="000000"/>
          <w:shd w:val="clear" w:color="auto" w:fill="FFFFFF"/>
        </w:rPr>
        <w:t xml:space="preserve"> En effet la durée des séjours est strictement inférieure à 3 mois.</w:t>
      </w:r>
    </w:p>
    <w:p w14:paraId="7CB31138" w14:textId="14E35CC9" w:rsidR="7939F1FB" w:rsidRDefault="7939F1FB" w:rsidP="7939F1FB">
      <w:pPr>
        <w:pStyle w:val="Textbody"/>
        <w:spacing w:after="142"/>
        <w:jc w:val="both"/>
        <w:rPr>
          <w:color w:val="000000" w:themeColor="text1"/>
        </w:rPr>
      </w:pPr>
    </w:p>
    <w:p w14:paraId="4E653274" w14:textId="1463CD19" w:rsidR="71C18673" w:rsidRDefault="71C18673" w:rsidP="7939F1FB">
      <w:pPr>
        <w:pStyle w:val="Textbodyuser"/>
        <w:jc w:val="both"/>
        <w:rPr>
          <w:rFonts w:ascii="Calibri" w:eastAsia="Calibri" w:hAnsi="Calibri" w:cs="F"/>
          <w:b/>
          <w:bCs/>
          <w:color w:val="7030A0"/>
          <w:sz w:val="22"/>
          <w:szCs w:val="22"/>
          <w:lang w:eastAsia="en-US" w:bidi="ar-SA"/>
        </w:rPr>
      </w:pPr>
      <w:r w:rsidRPr="7939F1FB">
        <w:rPr>
          <w:rFonts w:ascii="Calibri" w:eastAsia="Calibri" w:hAnsi="Calibri" w:cs="F"/>
          <w:b/>
          <w:bCs/>
          <w:color w:val="7030A0"/>
          <w:sz w:val="22"/>
          <w:szCs w:val="22"/>
          <w:lang w:eastAsia="en-US" w:bidi="ar-SA"/>
        </w:rPr>
        <w:t xml:space="preserve">L’accueil inclusif dans les structures d’accueil </w:t>
      </w:r>
    </w:p>
    <w:p w14:paraId="1802A614" w14:textId="1BA6B157" w:rsidR="009F22D1" w:rsidRPr="009F22D1" w:rsidRDefault="71C18673" w:rsidP="009F22D1">
      <w:pPr>
        <w:spacing w:after="160" w:line="257" w:lineRule="auto"/>
        <w:jc w:val="both"/>
        <w:rPr>
          <w:rFonts w:cs="Calibri"/>
        </w:rPr>
      </w:pPr>
      <w:r w:rsidRPr="7939F1FB">
        <w:rPr>
          <w:rFonts w:cs="Calibri"/>
          <w:color w:val="000000" w:themeColor="text1"/>
        </w:rPr>
        <w:t>Un des axes fort du STEF consiste à « renforcer la solidarité et la cohésion sociale, développer l’accès aux droits », on trouve parmi les actions réalisées en</w:t>
      </w:r>
      <w:r w:rsidRPr="009F22D1">
        <w:rPr>
          <w:rFonts w:cs="Calibri"/>
          <w:color w:val="000000" w:themeColor="text1"/>
        </w:rPr>
        <w:t xml:space="preserve"> 2023, </w:t>
      </w:r>
      <w:r w:rsidRPr="009F22D1">
        <w:rPr>
          <w:rFonts w:cs="Calibri"/>
        </w:rPr>
        <w:t>l’accueil inclusif des enfants en situation de fragilité, d’handicap ou à besoins spécifiques</w:t>
      </w:r>
      <w:r w:rsidR="009F22D1">
        <w:rPr>
          <w:rFonts w:cs="Calibri"/>
        </w:rPr>
        <w:t>.</w:t>
      </w:r>
    </w:p>
    <w:p w14:paraId="3070F882" w14:textId="3D47F1C3" w:rsidR="003540DC" w:rsidRDefault="71C18673" w:rsidP="003540DC">
      <w:pPr>
        <w:jc w:val="both"/>
      </w:pPr>
      <w:r w:rsidRPr="7939F1FB">
        <w:rPr>
          <w:rFonts w:cs="Calibri"/>
          <w:color w:val="000000" w:themeColor="text1"/>
        </w:rPr>
        <w:t>Un plan d’accueil inclusif existe à l’échelle de l’Agglomération, inscrit dans le Schéma Territorial Education Famille (STEF) avec un engagement financier fort de la CAF via le dispositif “Fonds Publics et Territoire</w:t>
      </w:r>
      <w:r w:rsidRPr="003540DC">
        <w:rPr>
          <w:rFonts w:cs="Calibri"/>
          <w:color w:val="000000" w:themeColor="text1"/>
        </w:rPr>
        <w:t>”.</w:t>
      </w:r>
      <w:r w:rsidR="003540DC" w:rsidRPr="003540DC">
        <w:rPr>
          <w:rFonts w:cs="Calibri"/>
          <w:color w:val="000000" w:themeColor="text1"/>
        </w:rPr>
        <w:t xml:space="preserve"> Exceptionnellement, la CAF n’a pas financé ces actions en 2023 </w:t>
      </w:r>
      <w:r w:rsidR="00390581" w:rsidRPr="003540DC">
        <w:rPr>
          <w:rFonts w:cs="Calibri"/>
          <w:color w:val="000000" w:themeColor="text1"/>
        </w:rPr>
        <w:t>(</w:t>
      </w:r>
      <w:r w:rsidR="00390581" w:rsidRPr="003540DC">
        <w:t>renouvellement</w:t>
      </w:r>
      <w:r w:rsidR="003540DC" w:rsidRPr="003540DC">
        <w:t xml:space="preserve"> de la COG entre la CNAF et L’Etat)</w:t>
      </w:r>
      <w:r w:rsidR="007C1F44">
        <w:t>.</w:t>
      </w:r>
    </w:p>
    <w:p w14:paraId="276360BD" w14:textId="78FA5E9A" w:rsidR="71C18673" w:rsidRDefault="71C18673" w:rsidP="7939F1FB">
      <w:pPr>
        <w:spacing w:after="142" w:line="276" w:lineRule="auto"/>
        <w:jc w:val="both"/>
        <w:rPr>
          <w:rFonts w:cs="Calibri"/>
          <w:color w:val="000000" w:themeColor="text1"/>
        </w:rPr>
      </w:pPr>
    </w:p>
    <w:p w14:paraId="12A99CC8" w14:textId="568CBE11" w:rsidR="71C18673" w:rsidRDefault="71C18673" w:rsidP="7939F1FB">
      <w:pPr>
        <w:spacing w:after="142"/>
        <w:jc w:val="both"/>
        <w:rPr>
          <w:rFonts w:cs="Calibri"/>
          <w:color w:val="000000" w:themeColor="text1"/>
        </w:rPr>
      </w:pPr>
      <w:r w:rsidRPr="7939F1FB">
        <w:rPr>
          <w:rFonts w:cs="Calibri"/>
          <w:color w:val="000000" w:themeColor="text1"/>
        </w:rPr>
        <w:t>L’accueil des enfants en situation de handicap ou à besoins spécifiques nécessite des attitudes et des compétences spécifiques des professionnels auprès de l’enfant et de sa famille, et en partenariat fort avec les intervenants extérieurs.</w:t>
      </w:r>
    </w:p>
    <w:p w14:paraId="3B4F6EA9" w14:textId="5B19F17A" w:rsidR="71C18673" w:rsidRDefault="71C18673" w:rsidP="7939F1FB">
      <w:pPr>
        <w:spacing w:after="142" w:line="276" w:lineRule="auto"/>
        <w:jc w:val="both"/>
        <w:rPr>
          <w:rFonts w:cs="Calibri"/>
          <w:color w:val="000000" w:themeColor="text1"/>
        </w:rPr>
      </w:pPr>
      <w:r w:rsidRPr="7939F1FB">
        <w:rPr>
          <w:rFonts w:cs="Calibri"/>
          <w:color w:val="000000" w:themeColor="text1"/>
        </w:rPr>
        <w:t>En pratique, l’ensemble des structures Enfance et Petite-enfance bénéficient de formation des équipes, d’outils et moyens spécifiques (qui se traduisent essentiellement par du renfort de personnel) et un partenariat fort avec les acteurs médico-sociaux. Des actions d’accompagnement et de sensibilisation des familles ont une place importante dans ce plan d’accueil inclusif.</w:t>
      </w:r>
    </w:p>
    <w:p w14:paraId="2519410A" w14:textId="77777777" w:rsidR="006E7C38" w:rsidRDefault="006E7C38" w:rsidP="006E7C38">
      <w:bookmarkStart w:id="17" w:name="_Hlk158194536"/>
    </w:p>
    <w:bookmarkEnd w:id="17"/>
    <w:p w14:paraId="3123327B" w14:textId="36D7A674" w:rsidR="71C18673" w:rsidRDefault="71C18673" w:rsidP="7939F1FB">
      <w:pPr>
        <w:pStyle w:val="Textbodyuser"/>
        <w:jc w:val="both"/>
        <w:rPr>
          <w:rFonts w:ascii="Calibri" w:eastAsia="Calibri" w:hAnsi="Calibri" w:cs="F"/>
          <w:b/>
          <w:bCs/>
          <w:color w:val="7030A0"/>
          <w:sz w:val="22"/>
          <w:szCs w:val="22"/>
          <w:lang w:eastAsia="en-US" w:bidi="ar-SA"/>
        </w:rPr>
      </w:pPr>
      <w:r w:rsidRPr="7939F1FB">
        <w:rPr>
          <w:rFonts w:ascii="Calibri" w:eastAsia="Calibri" w:hAnsi="Calibri" w:cs="F"/>
          <w:b/>
          <w:bCs/>
          <w:color w:val="7030A0"/>
          <w:sz w:val="22"/>
          <w:szCs w:val="22"/>
          <w:lang w:eastAsia="en-US" w:bidi="ar-SA"/>
        </w:rPr>
        <w:t>L’accompagnement des familles en situation de vulnérabilité</w:t>
      </w:r>
    </w:p>
    <w:p w14:paraId="526C3CC2" w14:textId="4B14C493" w:rsidR="71C18673" w:rsidRDefault="71C18673" w:rsidP="7939F1FB">
      <w:pPr>
        <w:spacing w:line="254" w:lineRule="auto"/>
        <w:jc w:val="both"/>
        <w:rPr>
          <w:rFonts w:cs="Calibri"/>
          <w:color w:val="000000" w:themeColor="text1"/>
        </w:rPr>
      </w:pPr>
      <w:r w:rsidRPr="7939F1FB">
        <w:rPr>
          <w:rFonts w:cs="Calibri"/>
          <w:color w:val="000000" w:themeColor="text1"/>
        </w:rPr>
        <w:t>Un des axes fort du STEF consiste à « renforcer la solidarité et la cohésion sociale, développer l’accès aux droits »</w:t>
      </w:r>
      <w:r w:rsidR="00EE336E">
        <w:rPr>
          <w:rFonts w:cs="Calibri"/>
          <w:color w:val="000000" w:themeColor="text1"/>
        </w:rPr>
        <w:t>.</w:t>
      </w:r>
    </w:p>
    <w:p w14:paraId="7DD3D3F2" w14:textId="06888F96" w:rsidR="71C18673" w:rsidRDefault="71C18673" w:rsidP="7939F1FB">
      <w:pPr>
        <w:spacing w:after="200" w:line="276" w:lineRule="auto"/>
        <w:jc w:val="both"/>
        <w:rPr>
          <w:rFonts w:cs="Calibri"/>
        </w:rPr>
      </w:pPr>
      <w:r w:rsidRPr="7939F1FB">
        <w:rPr>
          <w:rFonts w:cs="Calibri"/>
        </w:rPr>
        <w:t xml:space="preserve">L’accès à un mode d’accueil constitue un des freins majeurs pour un retour à l’emploi, en particulier pour les mères élevant seules leurs enfants, et une nécessité d’offrir à ce public spécifique un temps d’accueil en lien avec les problématiques de son quotidien. </w:t>
      </w:r>
    </w:p>
    <w:p w14:paraId="5C18551E" w14:textId="78B6F135" w:rsidR="71C18673" w:rsidRDefault="71C18673" w:rsidP="7939F1FB">
      <w:pPr>
        <w:spacing w:line="254" w:lineRule="auto"/>
        <w:jc w:val="both"/>
        <w:rPr>
          <w:rFonts w:cs="Calibri"/>
        </w:rPr>
      </w:pPr>
      <w:r w:rsidRPr="7939F1FB">
        <w:rPr>
          <w:rFonts w:cs="Calibri"/>
        </w:rPr>
        <w:t>En partenariat avec la crèche associative Les Moussaillons, la CAF, le Département, Pôle Emploi, Mission Locale, CCAS de Graulhet, l’agglomération s’est engagée dans l’expérimentation</w:t>
      </w:r>
      <w:r w:rsidRPr="7939F1FB">
        <w:rPr>
          <w:rFonts w:cs="Calibri"/>
          <w:color w:val="000000" w:themeColor="text1"/>
        </w:rPr>
        <w:t xml:space="preserve"> du dispositif « </w:t>
      </w:r>
      <w:r w:rsidRPr="7939F1FB">
        <w:rPr>
          <w:rFonts w:cs="Calibri"/>
          <w:b/>
          <w:bCs/>
        </w:rPr>
        <w:t>Accueil à Vocation d’Insertion Professionnelle (AVIP)</w:t>
      </w:r>
      <w:r w:rsidRPr="7939F1FB">
        <w:rPr>
          <w:rFonts w:cs="Calibri"/>
        </w:rPr>
        <w:t xml:space="preserve"> »</w:t>
      </w:r>
    </w:p>
    <w:p w14:paraId="64757E9E" w14:textId="1A3B5EE4" w:rsidR="71C18673" w:rsidRDefault="71C18673" w:rsidP="7939F1FB">
      <w:pPr>
        <w:spacing w:after="200" w:line="276" w:lineRule="auto"/>
        <w:jc w:val="both"/>
        <w:rPr>
          <w:rFonts w:cs="Calibri"/>
        </w:rPr>
      </w:pPr>
      <w:r w:rsidRPr="7939F1FB">
        <w:rPr>
          <w:rFonts w:cs="Calibri"/>
        </w:rPr>
        <w:t xml:space="preserve">La crèche Les Moussaillons est située à proximité d’un quartier Politique de la ville à Graulhet. </w:t>
      </w:r>
    </w:p>
    <w:p w14:paraId="3A36C860" w14:textId="172BEF64" w:rsidR="71C18673" w:rsidRDefault="71C18673" w:rsidP="7939F1FB">
      <w:pPr>
        <w:spacing w:line="276" w:lineRule="auto"/>
        <w:jc w:val="both"/>
        <w:rPr>
          <w:rFonts w:cs="Calibri"/>
        </w:rPr>
      </w:pPr>
      <w:r w:rsidRPr="7939F1FB">
        <w:rPr>
          <w:rFonts w:cs="Calibri"/>
        </w:rPr>
        <w:t xml:space="preserve">Les places AVIP sont réservées aux jeunes enfants de parents en situation de recherche d’emploi, volontaires pour s'engager dans une recherche intensive et de bénéficier d’un accompagnement social et professionnel en vue de leur intégration durable sur le marché du travail. </w:t>
      </w:r>
    </w:p>
    <w:p w14:paraId="4DD7D8BF" w14:textId="4DB93D82" w:rsidR="71C18673" w:rsidRDefault="71C18673" w:rsidP="7939F1FB">
      <w:pPr>
        <w:spacing w:line="276" w:lineRule="auto"/>
        <w:jc w:val="both"/>
        <w:rPr>
          <w:rFonts w:cs="Calibri"/>
        </w:rPr>
      </w:pPr>
      <w:r w:rsidRPr="7939F1FB">
        <w:rPr>
          <w:rFonts w:cs="Calibri"/>
        </w:rPr>
        <w:t xml:space="preserve"> </w:t>
      </w:r>
    </w:p>
    <w:p w14:paraId="3F15A271" w14:textId="794D18AA" w:rsidR="71C18673" w:rsidRDefault="71C18673" w:rsidP="7939F1FB">
      <w:pPr>
        <w:spacing w:line="276" w:lineRule="auto"/>
        <w:jc w:val="both"/>
        <w:rPr>
          <w:rFonts w:cs="Calibri"/>
        </w:rPr>
      </w:pPr>
      <w:r w:rsidRPr="7939F1FB">
        <w:rPr>
          <w:rFonts w:cs="Calibri"/>
        </w:rPr>
        <w:t>L’action vise à répondre aux besoins particuliers constatés sur le secteur Graulhetois. Les deux places supplémentaires créées, ont permis à 8 familles de bénéficier de ce dispositif en 2023.</w:t>
      </w:r>
    </w:p>
    <w:p w14:paraId="5C9446C9" w14:textId="229E97AB" w:rsidR="67A09BC4" w:rsidRDefault="67A09BC4" w:rsidP="67A09BC4">
      <w:pPr>
        <w:spacing w:line="276" w:lineRule="auto"/>
        <w:jc w:val="both"/>
        <w:rPr>
          <w:rFonts w:cs="Calibri"/>
        </w:rPr>
      </w:pPr>
    </w:p>
    <w:p w14:paraId="30C32B75" w14:textId="77777777" w:rsidR="006249DE" w:rsidRPr="00057B6D" w:rsidRDefault="002A3053" w:rsidP="7939F1FB">
      <w:pPr>
        <w:pStyle w:val="Textbody"/>
        <w:spacing w:after="142" w:line="270" w:lineRule="atLeast"/>
        <w:jc w:val="both"/>
        <w:rPr>
          <w:b/>
          <w:bCs/>
          <w:color w:val="7030A0"/>
          <w:kern w:val="3"/>
        </w:rPr>
      </w:pPr>
      <w:r w:rsidRPr="7939F1FB">
        <w:rPr>
          <w:b/>
          <w:bCs/>
          <w:color w:val="000000"/>
          <w:shd w:val="clear" w:color="auto" w:fill="FFFFFF"/>
        </w:rPr>
        <w:t xml:space="preserve"> </w:t>
      </w:r>
      <w:r w:rsidRPr="00057B6D">
        <w:rPr>
          <w:b/>
          <w:bCs/>
          <w:color w:val="7030A0"/>
          <w:kern w:val="3"/>
        </w:rPr>
        <w:t>La culture contre l’exclusion</w:t>
      </w:r>
    </w:p>
    <w:p w14:paraId="4A66ED7D" w14:textId="77777777" w:rsidR="006249DE" w:rsidRPr="006D2CAB" w:rsidRDefault="002A3053" w:rsidP="7939F1FB">
      <w:pPr>
        <w:pStyle w:val="Textbody"/>
        <w:spacing w:after="142" w:line="270" w:lineRule="atLeast"/>
        <w:jc w:val="both"/>
        <w:rPr>
          <w:color w:val="000000"/>
          <w:shd w:val="clear" w:color="auto" w:fill="FFFFFF"/>
        </w:rPr>
      </w:pPr>
      <w:r w:rsidRPr="7939F1FB">
        <w:rPr>
          <w:color w:val="000000"/>
          <w:shd w:val="clear" w:color="auto" w:fill="FFFFFF"/>
        </w:rPr>
        <w:t>Les équipements culturels de l’agglomération restent accessibles pour tous et n’excluent personne.</w:t>
      </w:r>
    </w:p>
    <w:p w14:paraId="69B1A0E9" w14:textId="06143701" w:rsidR="006249DE" w:rsidRPr="00435175" w:rsidRDefault="002A3053" w:rsidP="7939F1FB">
      <w:pPr>
        <w:pStyle w:val="Textbody"/>
        <w:spacing w:after="142" w:line="270" w:lineRule="atLeast"/>
        <w:jc w:val="both"/>
        <w:rPr>
          <w:b/>
          <w:bCs/>
          <w:color w:val="000000"/>
          <w:shd w:val="clear" w:color="auto" w:fill="FFFFFF"/>
        </w:rPr>
      </w:pPr>
      <w:r w:rsidRPr="7939F1FB">
        <w:rPr>
          <w:color w:val="000000"/>
          <w:shd w:val="clear" w:color="auto" w:fill="FFFFFF"/>
        </w:rPr>
        <w:t xml:space="preserve">Des animations en lien avec le livre et la lecture sont proposées aux publics qui en sont éloignés socialement autour de temps d’échanges, de partages, et d’activités ludiques (histoires, jeux de société...). Cette offre concerne plus particulièrement les quartiers prioritaires des villes de Gaillac et Graulhet, les centres sociaux, les associations et les structures luttant contre </w:t>
      </w:r>
      <w:r w:rsidRPr="00435175">
        <w:rPr>
          <w:color w:val="000000"/>
          <w:shd w:val="clear" w:color="auto" w:fill="FFFFFF"/>
        </w:rPr>
        <w:t xml:space="preserve">l’exclusion. Le contenu des interventions est </w:t>
      </w:r>
      <w:r w:rsidR="60FC9F9B" w:rsidRPr="00435175">
        <w:rPr>
          <w:color w:val="000000"/>
          <w:shd w:val="clear" w:color="auto" w:fill="FFFFFF"/>
        </w:rPr>
        <w:t>coconstruit avec</w:t>
      </w:r>
      <w:r w:rsidRPr="00435175">
        <w:rPr>
          <w:color w:val="000000"/>
          <w:shd w:val="clear" w:color="auto" w:fill="FFFFFF"/>
        </w:rPr>
        <w:t xml:space="preserve"> les partenaires, afin de répondre aux enjeux de terrain.</w:t>
      </w:r>
    </w:p>
    <w:p w14:paraId="3A772121" w14:textId="32D3D72E" w:rsidR="05607C98" w:rsidRPr="00057B6D" w:rsidRDefault="05607C98" w:rsidP="00057B6D">
      <w:pPr>
        <w:pStyle w:val="Textbody"/>
        <w:spacing w:after="142" w:line="270" w:lineRule="atLeast"/>
        <w:jc w:val="both"/>
        <w:rPr>
          <w:b/>
          <w:bCs/>
          <w:color w:val="7030A0"/>
          <w:kern w:val="3"/>
        </w:rPr>
      </w:pPr>
      <w:r w:rsidRPr="00057B6D">
        <w:rPr>
          <w:b/>
          <w:bCs/>
          <w:color w:val="7030A0"/>
          <w:kern w:val="3"/>
        </w:rPr>
        <w:t>Les conseillers numériques</w:t>
      </w:r>
    </w:p>
    <w:p w14:paraId="7ADEC354" w14:textId="2A344B57" w:rsidR="05607C98" w:rsidRDefault="05607C98" w:rsidP="225B7820">
      <w:pPr>
        <w:spacing w:after="120"/>
        <w:jc w:val="both"/>
        <w:rPr>
          <w:rFonts w:cs="Calibri"/>
        </w:rPr>
      </w:pPr>
      <w:r w:rsidRPr="225B7820">
        <w:rPr>
          <w:rFonts w:cs="Calibri"/>
        </w:rPr>
        <w:t xml:space="preserve">L’agglomération s’engage dans la réduction de la facture numérique. Nos 2 conseillers numériques : Sonia et Nicolas, apportent leurs aides numériques aux habitants du territoire.  Ils peuvent les accompagner dans la prise en main d’un équipement, la navigation internet, la gestion de la boite mail, une démarche en ligne, gérer leurs contenus numériques... Ils peuvent aussi les sensibiliser à la sécurité numérique, découvrir et utiliser les outils de messagerie, ou accompagner les parents dans le suivi de la scolarité de leurs enfants. </w:t>
      </w:r>
    </w:p>
    <w:p w14:paraId="38D13E1D" w14:textId="754CE53E" w:rsidR="05607C98" w:rsidRDefault="05607C98" w:rsidP="225B7820">
      <w:pPr>
        <w:spacing w:after="160" w:line="251" w:lineRule="auto"/>
        <w:jc w:val="both"/>
        <w:rPr>
          <w:rFonts w:cs="Calibri"/>
        </w:rPr>
      </w:pPr>
      <w:r w:rsidRPr="225B7820">
        <w:rPr>
          <w:rFonts w:cs="Calibri"/>
          <w:color w:val="000000" w:themeColor="text1"/>
        </w:rPr>
        <w:t>Sonia et Nicolas sont présents à la Cyber base de Gaillac pour répondre aux questions des habitants mais également faciliter et vulgariser le numérique à travers les dizaines de cours collectifs qui proposés chaque mois mais aussi pour ceux qui souhaitent monter en compétence.</w:t>
      </w:r>
    </w:p>
    <w:p w14:paraId="6A31615E" w14:textId="2CD2729F" w:rsidR="05607C98" w:rsidRDefault="05607C98" w:rsidP="225B7820">
      <w:pPr>
        <w:spacing w:after="160" w:line="251" w:lineRule="auto"/>
        <w:jc w:val="both"/>
        <w:rPr>
          <w:rFonts w:cs="Calibri"/>
        </w:rPr>
      </w:pPr>
      <w:r w:rsidRPr="225B7820">
        <w:rPr>
          <w:rFonts w:cs="Calibri"/>
          <w:color w:val="000000" w:themeColor="text1"/>
        </w:rPr>
        <w:t>Ils se déplacent également au plus près des habitants, dans les 10 médiathèques du réseau, pour de l’accompagnement individuel et répondre aux nombreuses interrogations sur le numérique.</w:t>
      </w:r>
    </w:p>
    <w:p w14:paraId="1AD565F3" w14:textId="7DF88F42" w:rsidR="05607C98" w:rsidRDefault="05607C98" w:rsidP="225B7820">
      <w:pPr>
        <w:spacing w:after="160" w:line="251" w:lineRule="auto"/>
        <w:jc w:val="both"/>
        <w:rPr>
          <w:rFonts w:cs="Calibri"/>
        </w:rPr>
      </w:pPr>
      <w:r w:rsidRPr="225B7820">
        <w:rPr>
          <w:rFonts w:cs="Calibri"/>
          <w:color w:val="000000" w:themeColor="text1"/>
        </w:rPr>
        <w:t>En animant le Numéric’tour, ils sensibilisent sur de grands thèmes comme la cybersécurité, les arnaques en ligne, le paiement en ligne ou encore la sobriété numérique et comment adopter un usage du numérique respectueux de l'environnement. Plus d’une vingtaine de dates ont été organisées l’année dernière.</w:t>
      </w:r>
    </w:p>
    <w:p w14:paraId="749D91D2" w14:textId="6D761767" w:rsidR="05607C98" w:rsidRDefault="05607C98" w:rsidP="225B7820">
      <w:pPr>
        <w:spacing w:after="160" w:line="251" w:lineRule="auto"/>
        <w:jc w:val="both"/>
        <w:rPr>
          <w:rFonts w:cs="Calibri"/>
        </w:rPr>
      </w:pPr>
      <w:r w:rsidRPr="225B7820">
        <w:rPr>
          <w:rFonts w:cs="Calibri"/>
          <w:color w:val="000000" w:themeColor="text1"/>
        </w:rPr>
        <w:t xml:space="preserve">Des animations destinées à la jeunesse sont également proposées en médiathèque le mercredi après-midi mais également avec les ALAE et MJC du territoire comme la sensibilisation aux fausses informations, aux temps écran mais aussi des activités ludoéducatives comme le stop motion, le rétrogaming ou encore la bande dessinée numérique autour de thèmes d’actualité comme le réchauffement climatique ou le harcèlement scolaire. </w:t>
      </w:r>
    </w:p>
    <w:p w14:paraId="5C918A41" w14:textId="1D94C4EE" w:rsidR="225B7820" w:rsidRDefault="225B7820" w:rsidP="225B7820">
      <w:pPr>
        <w:pStyle w:val="Textbodyuser"/>
        <w:jc w:val="both"/>
        <w:rPr>
          <w:rFonts w:ascii="Calibri" w:eastAsia="Calibri" w:hAnsi="Calibri" w:cs="Calibri"/>
          <w:sz w:val="22"/>
          <w:szCs w:val="22"/>
        </w:rPr>
      </w:pPr>
    </w:p>
    <w:p w14:paraId="232384CA" w14:textId="7089576A" w:rsidR="4085A2F8" w:rsidRDefault="4085A2F8" w:rsidP="7939F1FB">
      <w:pPr>
        <w:pStyle w:val="Textbodyuser"/>
        <w:jc w:val="both"/>
        <w:rPr>
          <w:rFonts w:ascii="Calibri" w:eastAsia="Calibri" w:hAnsi="Calibri" w:cs="F"/>
          <w:b/>
          <w:bCs/>
          <w:color w:val="7030A0"/>
          <w:sz w:val="22"/>
          <w:szCs w:val="22"/>
          <w:lang w:eastAsia="en-US" w:bidi="ar-SA"/>
        </w:rPr>
      </w:pPr>
      <w:r w:rsidRPr="225B7820">
        <w:rPr>
          <w:rFonts w:ascii="Calibri" w:eastAsia="Calibri" w:hAnsi="Calibri" w:cs="F"/>
          <w:b/>
          <w:bCs/>
          <w:color w:val="7030A0"/>
          <w:sz w:val="22"/>
          <w:szCs w:val="22"/>
          <w:lang w:eastAsia="en-US" w:bidi="ar-SA"/>
        </w:rPr>
        <w:t xml:space="preserve">Le renfort de la démarche d’éco-exemplarité dans les structures accueillant du public </w:t>
      </w:r>
    </w:p>
    <w:p w14:paraId="7F53BB9B" w14:textId="1B4AFAC3" w:rsidR="4085A2F8" w:rsidRDefault="4085A2F8" w:rsidP="7939F1FB">
      <w:pPr>
        <w:spacing w:after="160" w:line="254" w:lineRule="auto"/>
        <w:jc w:val="both"/>
        <w:rPr>
          <w:rFonts w:cs="Calibri"/>
          <w:color w:val="000000" w:themeColor="text1"/>
        </w:rPr>
      </w:pPr>
      <w:r w:rsidRPr="7939F1FB">
        <w:rPr>
          <w:rFonts w:cs="Calibri"/>
          <w:color w:val="000000" w:themeColor="text1"/>
        </w:rPr>
        <w:t xml:space="preserve">Un autre axe fort du STEF consiste à « agir pour un environnement sain et durable », on trouve parmi les actions réalisées en </w:t>
      </w:r>
      <w:r w:rsidR="1C9DADD2" w:rsidRPr="7939F1FB">
        <w:rPr>
          <w:rFonts w:cs="Calibri"/>
          <w:color w:val="000000" w:themeColor="text1"/>
        </w:rPr>
        <w:t>2023,</w:t>
      </w:r>
      <w:r w:rsidRPr="7939F1FB">
        <w:rPr>
          <w:rFonts w:cs="Calibri"/>
          <w:color w:val="000000" w:themeColor="text1"/>
        </w:rPr>
        <w:t xml:space="preserve"> le renfort de la démarche d’éco-exemplarité dans les structures accueillant du public</w:t>
      </w:r>
    </w:p>
    <w:p w14:paraId="407E3FE0" w14:textId="486AFB72" w:rsidR="4085A2F8" w:rsidRDefault="4085A2F8" w:rsidP="7939F1FB">
      <w:pPr>
        <w:spacing w:after="140"/>
        <w:jc w:val="both"/>
        <w:rPr>
          <w:rFonts w:cs="Calibri"/>
          <w:color w:val="000000" w:themeColor="text1"/>
        </w:rPr>
      </w:pPr>
      <w:r w:rsidRPr="7939F1FB">
        <w:rPr>
          <w:rFonts w:cs="Calibri"/>
          <w:color w:val="000000" w:themeColor="text1"/>
        </w:rPr>
        <w:t>Ainsi, les structures d’accueil déploient des actions concrètes en faveur du développement durable dans un souci de s'inscrire dans une démarche volontariste de réduction de l’impact environnemental et la préservation de la santé des enfants et des professionnels :</w:t>
      </w:r>
    </w:p>
    <w:p w14:paraId="537D394B" w14:textId="5BC3B67D" w:rsidR="4085A2F8" w:rsidRDefault="4085A2F8" w:rsidP="7939F1FB">
      <w:pPr>
        <w:spacing w:after="140"/>
        <w:jc w:val="both"/>
        <w:rPr>
          <w:rFonts w:cs="Calibri"/>
          <w:b/>
          <w:bCs/>
          <w:color w:val="000000" w:themeColor="text1"/>
        </w:rPr>
      </w:pPr>
      <w:r w:rsidRPr="7939F1FB">
        <w:rPr>
          <w:rFonts w:cs="Calibri"/>
          <w:b/>
          <w:bCs/>
          <w:color w:val="000000" w:themeColor="text1"/>
        </w:rPr>
        <w:t>La petite enfance</w:t>
      </w:r>
    </w:p>
    <w:p w14:paraId="6722DB11" w14:textId="19079376" w:rsidR="4085A2F8" w:rsidRDefault="4085A2F8" w:rsidP="00743443">
      <w:pPr>
        <w:pStyle w:val="Paragraphedeliste"/>
        <w:numPr>
          <w:ilvl w:val="0"/>
          <w:numId w:val="2"/>
        </w:numPr>
        <w:spacing w:after="0"/>
        <w:jc w:val="both"/>
        <w:rPr>
          <w:color w:val="000000" w:themeColor="text1"/>
        </w:rPr>
      </w:pPr>
      <w:r w:rsidRPr="7939F1FB">
        <w:rPr>
          <w:color w:val="000000" w:themeColor="text1"/>
        </w:rPr>
        <w:t>L’entretien au naturel des bâtiments : nettoyage à la vapeur pour les crèches de plus de 20 places, nettoyage à l’eau ozonée pour les micro-crèches de 10 places.</w:t>
      </w:r>
    </w:p>
    <w:p w14:paraId="46B7E52B" w14:textId="0B2118EC" w:rsidR="4085A2F8" w:rsidRDefault="4085A2F8" w:rsidP="00743443">
      <w:pPr>
        <w:pStyle w:val="Paragraphedeliste"/>
        <w:numPr>
          <w:ilvl w:val="0"/>
          <w:numId w:val="2"/>
        </w:numPr>
        <w:spacing w:after="0"/>
        <w:jc w:val="both"/>
        <w:rPr>
          <w:color w:val="000000" w:themeColor="text1"/>
        </w:rPr>
      </w:pPr>
      <w:r w:rsidRPr="7939F1FB">
        <w:rPr>
          <w:color w:val="000000" w:themeColor="text1"/>
        </w:rPr>
        <w:t xml:space="preserve">Inscription dans une démarche de labellisation « écolo-crèche » en partenariat avec l’association « Label Vie » de la structure d’accueil « Les </w:t>
      </w:r>
      <w:bookmarkStart w:id="18" w:name="_Int_bRPZB2bg"/>
      <w:r w:rsidRPr="7939F1FB">
        <w:rPr>
          <w:color w:val="000000" w:themeColor="text1"/>
        </w:rPr>
        <w:t>P’tits</w:t>
      </w:r>
      <w:bookmarkEnd w:id="18"/>
      <w:r w:rsidRPr="7939F1FB">
        <w:rPr>
          <w:color w:val="000000" w:themeColor="text1"/>
        </w:rPr>
        <w:t xml:space="preserve"> Lis’Loups » située à Lisle sur Tarn, avec le soutien du Département du Tarn </w:t>
      </w:r>
    </w:p>
    <w:p w14:paraId="76EC5F64" w14:textId="3863B63F" w:rsidR="4085A2F8" w:rsidRDefault="4085A2F8" w:rsidP="00743443">
      <w:pPr>
        <w:pStyle w:val="Paragraphedeliste"/>
        <w:numPr>
          <w:ilvl w:val="0"/>
          <w:numId w:val="2"/>
        </w:numPr>
        <w:spacing w:after="0"/>
        <w:jc w:val="both"/>
        <w:rPr>
          <w:color w:val="000000" w:themeColor="text1"/>
        </w:rPr>
      </w:pPr>
      <w:r w:rsidRPr="7939F1FB">
        <w:rPr>
          <w:color w:val="000000" w:themeColor="text1"/>
        </w:rPr>
        <w:t>L’éveil à la nature avec des sorties extérieures et des mini-potagers dans les structures.</w:t>
      </w:r>
    </w:p>
    <w:p w14:paraId="2A1B1D14" w14:textId="51202669" w:rsidR="4085A2F8" w:rsidRDefault="4085A2F8" w:rsidP="00743443">
      <w:pPr>
        <w:pStyle w:val="Paragraphedeliste"/>
        <w:numPr>
          <w:ilvl w:val="0"/>
          <w:numId w:val="2"/>
        </w:numPr>
        <w:spacing w:after="0"/>
        <w:jc w:val="both"/>
        <w:rPr>
          <w:color w:val="000000" w:themeColor="text1"/>
        </w:rPr>
      </w:pPr>
      <w:r w:rsidRPr="7939F1FB">
        <w:rPr>
          <w:color w:val="000000" w:themeColor="text1"/>
        </w:rPr>
        <w:t>Le tri et réduction des déchets. Le recyclage des matériaux pour les activités manuelles, l’utilisation de vaisselles réutilisables, de l’eau du robinet, de serviette de toilette lavable, …</w:t>
      </w:r>
    </w:p>
    <w:p w14:paraId="01DB51E8" w14:textId="1E016A8A" w:rsidR="4085A2F8" w:rsidRDefault="4085A2F8" w:rsidP="00743443">
      <w:pPr>
        <w:pStyle w:val="Paragraphedeliste"/>
        <w:numPr>
          <w:ilvl w:val="0"/>
          <w:numId w:val="2"/>
        </w:numPr>
        <w:spacing w:after="0"/>
        <w:jc w:val="both"/>
        <w:rPr>
          <w:color w:val="000000" w:themeColor="text1"/>
        </w:rPr>
      </w:pPr>
      <w:r w:rsidRPr="7939F1FB">
        <w:rPr>
          <w:color w:val="000000" w:themeColor="text1"/>
        </w:rPr>
        <w:t>Du mobilier ergonomique, en bois issus de forêts durables</w:t>
      </w:r>
    </w:p>
    <w:p w14:paraId="4BF1D579" w14:textId="41480A6B" w:rsidR="4085A2F8" w:rsidRDefault="4085A2F8" w:rsidP="00743443">
      <w:pPr>
        <w:pStyle w:val="Paragraphedeliste"/>
        <w:numPr>
          <w:ilvl w:val="0"/>
          <w:numId w:val="2"/>
        </w:numPr>
        <w:spacing w:after="0"/>
        <w:jc w:val="both"/>
        <w:rPr>
          <w:color w:val="000000" w:themeColor="text1"/>
        </w:rPr>
      </w:pPr>
      <w:r w:rsidRPr="7939F1FB">
        <w:rPr>
          <w:color w:val="000000" w:themeColor="text1"/>
        </w:rPr>
        <w:t xml:space="preserve">La participation des parents aux instances représentatives des structures </w:t>
      </w:r>
    </w:p>
    <w:p w14:paraId="505F6833" w14:textId="3553B511" w:rsidR="4085A2F8" w:rsidRDefault="4085A2F8" w:rsidP="00743443">
      <w:pPr>
        <w:pStyle w:val="Paragraphedeliste"/>
        <w:numPr>
          <w:ilvl w:val="0"/>
          <w:numId w:val="2"/>
        </w:numPr>
        <w:spacing w:after="0"/>
        <w:jc w:val="both"/>
        <w:rPr>
          <w:color w:val="000000" w:themeColor="text1"/>
        </w:rPr>
      </w:pPr>
      <w:r w:rsidRPr="7939F1FB">
        <w:rPr>
          <w:color w:val="000000" w:themeColor="text1"/>
        </w:rPr>
        <w:t>L’achat de fournitures bio ou labellisées (couches labellisées, jeux en matériaux durables,)</w:t>
      </w:r>
    </w:p>
    <w:p w14:paraId="159247FE" w14:textId="3E479271" w:rsidR="4085A2F8" w:rsidRDefault="4085A2F8" w:rsidP="00743443">
      <w:pPr>
        <w:pStyle w:val="Paragraphedeliste"/>
        <w:numPr>
          <w:ilvl w:val="0"/>
          <w:numId w:val="2"/>
        </w:numPr>
        <w:spacing w:after="0"/>
        <w:jc w:val="both"/>
        <w:rPr>
          <w:color w:val="000000" w:themeColor="text1"/>
        </w:rPr>
      </w:pPr>
      <w:r w:rsidRPr="7939F1FB">
        <w:rPr>
          <w:color w:val="000000" w:themeColor="text1"/>
        </w:rPr>
        <w:t>Réduction des consommations d’énergie,</w:t>
      </w:r>
    </w:p>
    <w:p w14:paraId="4F211741" w14:textId="64622B94" w:rsidR="4085A2F8" w:rsidRDefault="4085A2F8" w:rsidP="00743443">
      <w:pPr>
        <w:pStyle w:val="Paragraphedeliste"/>
        <w:numPr>
          <w:ilvl w:val="0"/>
          <w:numId w:val="2"/>
        </w:numPr>
        <w:spacing w:after="0"/>
        <w:jc w:val="both"/>
        <w:rPr>
          <w:color w:val="000000" w:themeColor="text1"/>
        </w:rPr>
      </w:pPr>
      <w:r w:rsidRPr="7939F1FB">
        <w:rPr>
          <w:color w:val="000000" w:themeColor="text1"/>
        </w:rPr>
        <w:t>Priorité aux achats locaux, de saison, labellisés, bio, ...</w:t>
      </w:r>
    </w:p>
    <w:p w14:paraId="17A582D8" w14:textId="707ECFBF" w:rsidR="4085A2F8" w:rsidRDefault="4085A2F8" w:rsidP="7939F1FB">
      <w:pPr>
        <w:spacing w:after="140"/>
        <w:jc w:val="both"/>
        <w:rPr>
          <w:rFonts w:cs="Calibri"/>
          <w:color w:val="000000" w:themeColor="text1"/>
        </w:rPr>
      </w:pPr>
      <w:r w:rsidRPr="7939F1FB">
        <w:rPr>
          <w:rFonts w:cs="Calibri"/>
          <w:color w:val="000000" w:themeColor="text1"/>
        </w:rPr>
        <w:t xml:space="preserve"> </w:t>
      </w:r>
    </w:p>
    <w:p w14:paraId="650D6D96" w14:textId="248A3C68" w:rsidR="1155E712" w:rsidRPr="00116DC4" w:rsidRDefault="1155E712" w:rsidP="7939F1FB">
      <w:pPr>
        <w:pStyle w:val="Textbody"/>
        <w:spacing w:after="156" w:line="240" w:lineRule="auto"/>
        <w:jc w:val="both"/>
        <w:rPr>
          <w:color w:val="000000" w:themeColor="text1"/>
        </w:rPr>
      </w:pPr>
      <w:r w:rsidRPr="00116DC4">
        <w:rPr>
          <w:color w:val="000000" w:themeColor="text1"/>
        </w:rPr>
        <w:t>L’enfance</w:t>
      </w:r>
    </w:p>
    <w:p w14:paraId="3D8F84A9" w14:textId="77777777" w:rsidR="006249DE" w:rsidRPr="00116DC4" w:rsidRDefault="002A3053" w:rsidP="7939F1FB">
      <w:pPr>
        <w:pStyle w:val="Textbody"/>
        <w:spacing w:after="156" w:line="240" w:lineRule="auto"/>
        <w:jc w:val="both"/>
        <w:rPr>
          <w:color w:val="000000"/>
          <w:lang w:eastAsia="fr-FR"/>
        </w:rPr>
      </w:pPr>
      <w:r w:rsidRPr="00116DC4">
        <w:rPr>
          <w:color w:val="000000"/>
          <w:shd w:val="clear" w:color="auto" w:fill="FFFFFF"/>
        </w:rPr>
        <w:t>Les orientations de la collectivité sont intégrées dans les projets pédagogiques puis dans les projets d’animation. Une programmation avant les vacances estivales est prévue pour faciliter le déploiement des projets avec les acteurs du territoire (y compris les services de l’agglomération). Le tableau de suivi des projets d’animations permettra d’évaluer la mobilisation des équipes d’animations dans la thématique du développement durable.</w:t>
      </w:r>
    </w:p>
    <w:p w14:paraId="45E1152C" w14:textId="77777777" w:rsidR="006249DE" w:rsidRPr="006D2CAB" w:rsidRDefault="002A3053" w:rsidP="6ED058F8">
      <w:pPr>
        <w:pStyle w:val="Textbodyuser"/>
        <w:jc w:val="both"/>
        <w:rPr>
          <w:rFonts w:ascii="Calibri" w:eastAsia="Times New Roman" w:hAnsi="Calibri"/>
          <w:b/>
          <w:bCs/>
          <w:color w:val="000000"/>
          <w:sz w:val="22"/>
          <w:szCs w:val="22"/>
          <w:shd w:val="clear" w:color="auto" w:fill="FFFFFF"/>
          <w:lang w:eastAsia="fr-FR"/>
        </w:rPr>
      </w:pPr>
      <w:r w:rsidRPr="00116DC4">
        <w:rPr>
          <w:rFonts w:ascii="Calibri" w:eastAsia="Times New Roman" w:hAnsi="Calibri"/>
          <w:b/>
          <w:bCs/>
          <w:color w:val="000000"/>
          <w:sz w:val="22"/>
          <w:szCs w:val="22"/>
          <w:shd w:val="clear" w:color="auto" w:fill="FFFFFF"/>
          <w:lang w:eastAsia="fr-FR"/>
        </w:rPr>
        <w:t>Une offre culturelle</w:t>
      </w:r>
    </w:p>
    <w:p w14:paraId="66F6014A" w14:textId="0C93E04F" w:rsidR="006249DE" w:rsidRPr="006D2CAB" w:rsidRDefault="002A3053" w:rsidP="6ED058F8">
      <w:pPr>
        <w:pStyle w:val="Textbodyuser"/>
        <w:spacing w:line="240" w:lineRule="auto"/>
        <w:jc w:val="both"/>
        <w:rPr>
          <w:rFonts w:ascii="Calibri" w:eastAsia="Times New Roman" w:hAnsi="Calibri"/>
          <w:color w:val="000000"/>
          <w:sz w:val="22"/>
          <w:szCs w:val="22"/>
          <w:shd w:val="clear" w:color="auto" w:fill="FFFFFF"/>
          <w:lang w:eastAsia="fr-FR"/>
        </w:rPr>
      </w:pPr>
      <w:r w:rsidRPr="6ED058F8">
        <w:rPr>
          <w:rFonts w:ascii="Calibri" w:eastAsia="Times New Roman" w:hAnsi="Calibri"/>
          <w:color w:val="000000"/>
          <w:sz w:val="22"/>
          <w:szCs w:val="22"/>
          <w:shd w:val="clear" w:color="auto" w:fill="FFFFFF"/>
          <w:lang w:eastAsia="fr-FR"/>
        </w:rPr>
        <w:t>Les équipes culture proposent une offre de médiation culturelle territoriale complète à travers un livret réalisé pour 2022 et 2023. On y retrouve</w:t>
      </w:r>
      <w:r w:rsidR="48042170" w:rsidRPr="6ED058F8">
        <w:rPr>
          <w:rFonts w:ascii="Calibri" w:eastAsia="Times New Roman" w:hAnsi="Calibri"/>
          <w:color w:val="000000"/>
          <w:sz w:val="22"/>
          <w:szCs w:val="22"/>
          <w:shd w:val="clear" w:color="auto" w:fill="FFFFFF"/>
          <w:lang w:eastAsia="fr-FR"/>
        </w:rPr>
        <w:t xml:space="preserve"> une cinquantaine d’offres avec</w:t>
      </w:r>
      <w:r w:rsidRPr="6ED058F8">
        <w:rPr>
          <w:rFonts w:ascii="Calibri" w:eastAsia="Times New Roman" w:hAnsi="Calibri"/>
          <w:color w:val="000000"/>
          <w:sz w:val="22"/>
          <w:szCs w:val="22"/>
          <w:shd w:val="clear" w:color="auto" w:fill="FFFFFF"/>
          <w:lang w:eastAsia="fr-FR"/>
        </w:rPr>
        <w:t xml:space="preserve"> des actions courtes, longues, à la demande avec des actions de découvertes ou d’initiations pour la petite-enfance, les 3-10 ans et les adolescents.</w:t>
      </w:r>
    </w:p>
    <w:p w14:paraId="069C5897" w14:textId="77777777" w:rsidR="006249DE" w:rsidRPr="006D2CAB" w:rsidRDefault="002A3053" w:rsidP="6ED058F8">
      <w:pPr>
        <w:pStyle w:val="Textbodyuser"/>
        <w:spacing w:line="240" w:lineRule="auto"/>
        <w:jc w:val="both"/>
        <w:rPr>
          <w:rFonts w:ascii="Calibri" w:eastAsia="Times New Roman" w:hAnsi="Calibri"/>
          <w:color w:val="000000"/>
          <w:sz w:val="22"/>
          <w:szCs w:val="22"/>
          <w:shd w:val="clear" w:color="auto" w:fill="FFFFFF"/>
          <w:lang w:eastAsia="fr-FR"/>
        </w:rPr>
      </w:pPr>
      <w:r w:rsidRPr="6ED058F8">
        <w:rPr>
          <w:rFonts w:ascii="Calibri" w:eastAsia="Times New Roman" w:hAnsi="Calibri"/>
          <w:color w:val="000000"/>
          <w:sz w:val="22"/>
          <w:szCs w:val="22"/>
          <w:shd w:val="clear" w:color="auto" w:fill="FFFFFF"/>
          <w:lang w:eastAsia="fr-FR"/>
        </w:rPr>
        <w:t>L’ensemble des acteurs éducatifs, des communes et des associations peuvent y retrouver des offres pour les aider dans leurs projets. Chaque année, des centaines d’enfants bénéficient de ces offres.</w:t>
      </w:r>
    </w:p>
    <w:p w14:paraId="36FF5121" w14:textId="77777777" w:rsidR="006249DE" w:rsidRPr="006D2CAB" w:rsidRDefault="002A3053" w:rsidP="6ED058F8">
      <w:pPr>
        <w:pStyle w:val="Textbody"/>
        <w:spacing w:after="0" w:line="397" w:lineRule="exact"/>
        <w:jc w:val="both"/>
      </w:pPr>
      <w:r w:rsidRPr="009C0D5D">
        <w:rPr>
          <w:b/>
          <w:bCs/>
          <w:noProof/>
          <w:color w:val="FFC000"/>
        </w:rPr>
        <w:drawing>
          <wp:anchor distT="0" distB="0" distL="114300" distR="114300" simplePos="0" relativeHeight="251658253" behindDoc="0" locked="0" layoutInCell="1" allowOverlap="1" wp14:anchorId="206CB31C" wp14:editId="051FFFE8">
            <wp:simplePos x="0" y="0"/>
            <wp:positionH relativeFrom="column">
              <wp:posOffset>4891409</wp:posOffset>
            </wp:positionH>
            <wp:positionV relativeFrom="paragraph">
              <wp:posOffset>160020</wp:posOffset>
            </wp:positionV>
            <wp:extent cx="313694" cy="313694"/>
            <wp:effectExtent l="0" t="0" r="0" b="0"/>
            <wp:wrapSquare wrapText="bothSides"/>
            <wp:docPr id="50" name="Image39"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13694" cy="313694"/>
                    </a:xfrm>
                    <a:prstGeom prst="rect">
                      <a:avLst/>
                    </a:prstGeom>
                    <a:noFill/>
                    <a:ln>
                      <a:noFill/>
                      <a:prstDash/>
                    </a:ln>
                  </pic:spPr>
                </pic:pic>
              </a:graphicData>
            </a:graphic>
          </wp:anchor>
        </w:drawing>
      </w:r>
      <w:r w:rsidRPr="009C0D5D">
        <w:rPr>
          <w:b/>
          <w:bCs/>
          <w:color w:val="FFC000"/>
        </w:rPr>
        <w:t xml:space="preserve">d.  </w:t>
      </w:r>
      <w:r w:rsidRPr="009C0D5D">
        <w:rPr>
          <w:b/>
          <w:bCs/>
          <w:color w:val="FFC000"/>
          <w:u w:val="single"/>
        </w:rPr>
        <w:t xml:space="preserve">La cohésion sociale et la solidarité entre territoires et entre générations        </w:t>
      </w:r>
      <w:r w:rsidRPr="009C0D5D">
        <w:rPr>
          <w:b/>
          <w:bCs/>
          <w:noProof/>
          <w:color w:val="FFC000"/>
          <w:u w:val="single"/>
        </w:rPr>
        <w:drawing>
          <wp:inline distT="0" distB="0" distL="0" distR="0" wp14:anchorId="37A92CBE" wp14:editId="7026371C">
            <wp:extent cx="293403" cy="293403"/>
            <wp:effectExtent l="0" t="0" r="0" b="0"/>
            <wp:docPr id="51" name="Image44"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293403" cy="293403"/>
                    </a:xfrm>
                    <a:prstGeom prst="rect">
                      <a:avLst/>
                    </a:prstGeom>
                    <a:noFill/>
                    <a:ln>
                      <a:noFill/>
                      <a:prstDash/>
                    </a:ln>
                  </pic:spPr>
                </pic:pic>
              </a:graphicData>
            </a:graphic>
          </wp:inline>
        </w:drawing>
      </w:r>
    </w:p>
    <w:p w14:paraId="5E1B7B72" w14:textId="0C739EF1" w:rsidR="6ED058F8" w:rsidRDefault="6ED058F8" w:rsidP="6ED058F8">
      <w:pPr>
        <w:pStyle w:val="Textbody"/>
        <w:spacing w:after="0" w:line="397" w:lineRule="exact"/>
        <w:jc w:val="both"/>
        <w:rPr>
          <w:b/>
          <w:bCs/>
          <w:color w:val="FFC000" w:themeColor="accent4"/>
        </w:rPr>
      </w:pPr>
    </w:p>
    <w:p w14:paraId="2F998ADB" w14:textId="1A998BC0" w:rsidR="27FE9F5B" w:rsidRDefault="27FE9F5B" w:rsidP="6ED058F8">
      <w:pPr>
        <w:pStyle w:val="Textbody"/>
        <w:spacing w:after="0" w:line="397" w:lineRule="exact"/>
        <w:jc w:val="both"/>
        <w:rPr>
          <w:rFonts w:cs="Calibri"/>
        </w:rPr>
      </w:pPr>
      <w:r w:rsidRPr="6ED058F8">
        <w:rPr>
          <w:b/>
          <w:bCs/>
          <w:color w:val="FFC000" w:themeColor="accent4"/>
        </w:rPr>
        <w:t xml:space="preserve">Développer les logements sociaux sur le territoire : </w:t>
      </w:r>
    </w:p>
    <w:p w14:paraId="3E590A5B" w14:textId="21173E4D" w:rsidR="27FE9F5B" w:rsidRDefault="27FE9F5B" w:rsidP="6ED058F8">
      <w:pPr>
        <w:pStyle w:val="Textbody"/>
        <w:spacing w:after="0" w:line="397" w:lineRule="exact"/>
        <w:jc w:val="both"/>
        <w:rPr>
          <w:rFonts w:cs="Calibri"/>
        </w:rPr>
      </w:pPr>
      <w:r w:rsidRPr="6ED058F8">
        <w:rPr>
          <w:rFonts w:cs="Calibri"/>
        </w:rPr>
        <w:t xml:space="preserve">Dans le cadre </w:t>
      </w:r>
      <w:r w:rsidR="64D0AB1D" w:rsidRPr="6ED058F8">
        <w:rPr>
          <w:rFonts w:cs="Calibri"/>
        </w:rPr>
        <w:t xml:space="preserve">de l’axe 3 </w:t>
      </w:r>
      <w:r w:rsidRPr="6ED058F8">
        <w:rPr>
          <w:rFonts w:cs="Calibri"/>
        </w:rPr>
        <w:t xml:space="preserve">du Programme Local de </w:t>
      </w:r>
      <w:r w:rsidR="669B164C" w:rsidRPr="6ED058F8">
        <w:rPr>
          <w:rFonts w:cs="Calibri"/>
        </w:rPr>
        <w:t>l</w:t>
      </w:r>
      <w:r w:rsidRPr="6ED058F8">
        <w:rPr>
          <w:rFonts w:cs="Calibri"/>
        </w:rPr>
        <w:t>’Habitat</w:t>
      </w:r>
      <w:r w:rsidR="183BFA66" w:rsidRPr="6ED058F8">
        <w:rPr>
          <w:rFonts w:cs="Calibri"/>
        </w:rPr>
        <w:t xml:space="preserve"> visant le développement de l’offre sociale</w:t>
      </w:r>
      <w:r w:rsidRPr="6ED058F8">
        <w:rPr>
          <w:rFonts w:cs="Calibri"/>
        </w:rPr>
        <w:t xml:space="preserve">, l’Agglomération a accordé 56 000 € d’aides aux communes pour la production de 6 logements sociaux communaux en opération d’acquisition-amélioration. </w:t>
      </w:r>
    </w:p>
    <w:p w14:paraId="6B55B9AA" w14:textId="1F441172" w:rsidR="27FE9F5B" w:rsidRDefault="27FE9F5B" w:rsidP="6ED058F8">
      <w:pPr>
        <w:pStyle w:val="Textbody"/>
        <w:spacing w:after="0" w:line="397" w:lineRule="exact"/>
        <w:jc w:val="both"/>
        <w:rPr>
          <w:rFonts w:cs="Calibri"/>
        </w:rPr>
      </w:pPr>
      <w:r w:rsidRPr="6ED058F8">
        <w:rPr>
          <w:rFonts w:cs="Calibri"/>
        </w:rPr>
        <w:t xml:space="preserve">Pour les opérations portées par les bailleurs sociaux, </w:t>
      </w:r>
      <w:r w:rsidR="1298D8B4" w:rsidRPr="6ED058F8">
        <w:rPr>
          <w:rFonts w:cs="Calibri"/>
        </w:rPr>
        <w:t>l’agglomération a</w:t>
      </w:r>
      <w:r w:rsidRPr="6ED058F8">
        <w:rPr>
          <w:rFonts w:cs="Calibri"/>
        </w:rPr>
        <w:t xml:space="preserve"> financé </w:t>
      </w:r>
      <w:r w:rsidR="0A74D259" w:rsidRPr="6ED058F8">
        <w:rPr>
          <w:rFonts w:cs="Calibri"/>
        </w:rPr>
        <w:t xml:space="preserve">des opérations en </w:t>
      </w:r>
      <w:r w:rsidRPr="6ED058F8">
        <w:rPr>
          <w:rFonts w:cs="Calibri"/>
        </w:rPr>
        <w:t xml:space="preserve">construction neuve </w:t>
      </w:r>
      <w:r w:rsidR="608E3CAA" w:rsidRPr="6ED058F8">
        <w:rPr>
          <w:rFonts w:cs="Calibri"/>
        </w:rPr>
        <w:t>:</w:t>
      </w:r>
    </w:p>
    <w:p w14:paraId="68ED7583" w14:textId="12CE9B0C" w:rsidR="27FE9F5B" w:rsidRDefault="27FE9F5B" w:rsidP="00743443">
      <w:pPr>
        <w:pStyle w:val="Paragraphedeliste"/>
        <w:numPr>
          <w:ilvl w:val="0"/>
          <w:numId w:val="5"/>
        </w:numPr>
        <w:spacing w:after="0"/>
        <w:rPr>
          <w:rFonts w:cs="Calibri"/>
        </w:rPr>
      </w:pPr>
      <w:r w:rsidRPr="6ED058F8">
        <w:rPr>
          <w:rFonts w:cs="Calibri"/>
        </w:rPr>
        <w:t xml:space="preserve">447 800 € d’aides accordées pour la production de 329 logements sociaux. </w:t>
      </w:r>
    </w:p>
    <w:p w14:paraId="7FA3CE38" w14:textId="186318AB" w:rsidR="27FE9F5B" w:rsidRDefault="27FE9F5B" w:rsidP="00743443">
      <w:pPr>
        <w:pStyle w:val="Paragraphedeliste"/>
        <w:numPr>
          <w:ilvl w:val="1"/>
          <w:numId w:val="23"/>
        </w:numPr>
        <w:spacing w:after="0"/>
        <w:rPr>
          <w:rFonts w:cs="Calibri"/>
        </w:rPr>
      </w:pPr>
      <w:r w:rsidRPr="6ED058F8">
        <w:rPr>
          <w:rFonts w:cs="Calibri"/>
        </w:rPr>
        <w:t xml:space="preserve">228 750 € d’aides versées </w:t>
      </w:r>
    </w:p>
    <w:p w14:paraId="62100EDC" w14:textId="773B8C98" w:rsidR="6ED058F8" w:rsidRDefault="6ED058F8" w:rsidP="6ED058F8">
      <w:pPr>
        <w:rPr>
          <w:rFonts w:cs="Calibri"/>
        </w:rPr>
      </w:pPr>
    </w:p>
    <w:p w14:paraId="7BD82245" w14:textId="77777777" w:rsidR="006249DE" w:rsidRPr="006D2CAB" w:rsidRDefault="002A3053" w:rsidP="6ED058F8">
      <w:pPr>
        <w:pStyle w:val="Textbody"/>
        <w:spacing w:after="0" w:line="397" w:lineRule="exact"/>
        <w:jc w:val="both"/>
      </w:pPr>
      <w:r w:rsidRPr="6ED058F8">
        <w:rPr>
          <w:b/>
          <w:bCs/>
          <w:color w:val="FFC000" w:themeColor="accent4"/>
        </w:rPr>
        <w:t>Contribuer au développement des quartiers « Politique de la ville »</w:t>
      </w:r>
    </w:p>
    <w:p w14:paraId="2096F229"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 xml:space="preserve">La Politique de la Ville concerne les Contrats De Ville (CDV) de Gaillac et Graulhet (de 2015 à fin 2023). Ces outils d’animation des politiques publiques sont à destination des quartiers prioritaires des deux villes (QPV de Gaillac et Graulhet), au service d'un projet de cohésion sociale. </w:t>
      </w:r>
    </w:p>
    <w:p w14:paraId="59D4CD89"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p>
    <w:p w14:paraId="53DDD4EA"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 xml:space="preserve">Sur la ville de Graulhet, une médiatrice citoyenneté de proximité mène des actions d’éco-citoyenneté notamment sur la gestion des déchets dans les quartiers prioritaires. </w:t>
      </w:r>
    </w:p>
    <w:p w14:paraId="003DEE2D"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p>
    <w:p w14:paraId="62E6EDAA"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 xml:space="preserve">Les contrats de ville pilotés, par l’agglomération, permettent de mener d’autres dispositifs de proximité : </w:t>
      </w:r>
    </w:p>
    <w:p w14:paraId="5038913D"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 xml:space="preserve">- </w:t>
      </w:r>
      <w:r w:rsidRPr="00D90286">
        <w:rPr>
          <w:rFonts w:ascii="Calibri" w:eastAsia="NSimSun" w:hAnsi="Calibri" w:cs="Arial"/>
          <w:b/>
          <w:bCs/>
          <w:color w:val="auto"/>
          <w:kern w:val="3"/>
          <w:sz w:val="22"/>
          <w:szCs w:val="22"/>
          <w:lang w:eastAsia="zh-CN" w:bidi="hi-IN"/>
        </w:rPr>
        <w:t>Les quartiers d’été :</w:t>
      </w:r>
      <w:r w:rsidRPr="009C662F">
        <w:rPr>
          <w:rFonts w:ascii="Calibri" w:eastAsia="NSimSun" w:hAnsi="Calibri" w:cs="Arial"/>
          <w:color w:val="auto"/>
          <w:kern w:val="3"/>
          <w:sz w:val="22"/>
          <w:szCs w:val="22"/>
          <w:lang w:eastAsia="zh-CN" w:bidi="hi-IN"/>
        </w:rPr>
        <w:t xml:space="preserve"> les structures de proximités avec le service culturel de l’agglomération proposent des activités aux pieds des immeubles, dehors tout au long de l’été. Ces temps conviviaux sont l’occasion de renforcer le lien social dans les quartiers prioritaires.</w:t>
      </w:r>
    </w:p>
    <w:p w14:paraId="2528AA67" w14:textId="77777777" w:rsidR="009C662F" w:rsidRPr="009C662F" w:rsidRDefault="009C662F" w:rsidP="009C662F">
      <w:pPr>
        <w:pStyle w:val="Default"/>
        <w:numPr>
          <w:ilvl w:val="0"/>
          <w:numId w:val="40"/>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Graulhet</w:t>
      </w:r>
    </w:p>
    <w:p w14:paraId="241DF1B5" w14:textId="77777777" w:rsidR="009C662F" w:rsidRPr="009C662F" w:rsidRDefault="009C662F" w:rsidP="009C662F">
      <w:pPr>
        <w:pStyle w:val="Standard"/>
        <w:numPr>
          <w:ilvl w:val="0"/>
          <w:numId w:val="41"/>
        </w:numPr>
        <w:spacing w:after="0" w:line="240" w:lineRule="auto"/>
        <w:ind w:left="1134"/>
        <w:jc w:val="both"/>
        <w:textAlignment w:val="auto"/>
        <w:rPr>
          <w:rFonts w:eastAsia="NSimSun" w:cs="Arial"/>
          <w:kern w:val="3"/>
          <w:lang w:eastAsia="zh-CN" w:bidi="hi-IN"/>
        </w:rPr>
      </w:pPr>
      <w:r w:rsidRPr="009C662F">
        <w:rPr>
          <w:rFonts w:eastAsia="NSimSun" w:cs="Arial"/>
          <w:kern w:val="3"/>
          <w:lang w:eastAsia="zh-CN" w:bidi="hi-IN"/>
        </w:rPr>
        <w:t>Mise en place d’une programmation d’activités diverses et variées sur les quartiers :</w:t>
      </w:r>
    </w:p>
    <w:p w14:paraId="2BCE80C0" w14:textId="77777777" w:rsidR="009C662F" w:rsidRPr="009C662F" w:rsidRDefault="009C662F" w:rsidP="009C662F">
      <w:pPr>
        <w:pStyle w:val="Standard"/>
        <w:numPr>
          <w:ilvl w:val="0"/>
          <w:numId w:val="41"/>
        </w:numPr>
        <w:spacing w:after="0" w:line="240" w:lineRule="auto"/>
        <w:ind w:left="1134"/>
        <w:jc w:val="both"/>
        <w:textAlignment w:val="auto"/>
        <w:rPr>
          <w:rFonts w:eastAsia="NSimSun" w:cs="Arial"/>
          <w:kern w:val="3"/>
          <w:lang w:eastAsia="zh-CN" w:bidi="hi-IN"/>
        </w:rPr>
      </w:pPr>
      <w:r w:rsidRPr="009C662F">
        <w:rPr>
          <w:rFonts w:eastAsia="NSimSun" w:cs="Arial"/>
          <w:kern w:val="3"/>
          <w:lang w:eastAsia="zh-CN" w:bidi="hi-IN"/>
        </w:rPr>
        <w:t>1 opération hors quartier accessible avec « Grandeur nature » au lac de Nabeillou sur la période estivale.</w:t>
      </w:r>
    </w:p>
    <w:p w14:paraId="2C2E10FB" w14:textId="77777777" w:rsidR="009C662F" w:rsidRPr="009C662F" w:rsidRDefault="009C662F" w:rsidP="009C662F">
      <w:pPr>
        <w:pStyle w:val="Standard"/>
        <w:numPr>
          <w:ilvl w:val="0"/>
          <w:numId w:val="41"/>
        </w:numPr>
        <w:spacing w:after="0" w:line="240" w:lineRule="auto"/>
        <w:ind w:left="1134"/>
        <w:jc w:val="both"/>
        <w:textAlignment w:val="auto"/>
        <w:rPr>
          <w:rFonts w:eastAsia="NSimSun" w:cs="Arial"/>
          <w:kern w:val="3"/>
          <w:lang w:eastAsia="zh-CN" w:bidi="hi-IN"/>
        </w:rPr>
      </w:pPr>
      <w:r w:rsidRPr="009C662F">
        <w:rPr>
          <w:rFonts w:eastAsia="NSimSun" w:cs="Arial"/>
          <w:kern w:val="3"/>
          <w:lang w:eastAsia="zh-CN" w:bidi="hi-IN"/>
        </w:rPr>
        <w:t>1407 participants</w:t>
      </w:r>
    </w:p>
    <w:p w14:paraId="7E4E2EBE" w14:textId="77777777" w:rsidR="009C662F" w:rsidRPr="009C662F" w:rsidRDefault="009C662F" w:rsidP="009C662F">
      <w:pPr>
        <w:pStyle w:val="Standard"/>
        <w:numPr>
          <w:ilvl w:val="0"/>
          <w:numId w:val="41"/>
        </w:numPr>
        <w:spacing w:after="0" w:line="240" w:lineRule="auto"/>
        <w:ind w:left="1134"/>
        <w:jc w:val="both"/>
        <w:textAlignment w:val="auto"/>
        <w:rPr>
          <w:rFonts w:eastAsia="NSimSun" w:cs="Arial"/>
          <w:kern w:val="3"/>
          <w:lang w:eastAsia="zh-CN" w:bidi="hi-IN"/>
        </w:rPr>
      </w:pPr>
      <w:r w:rsidRPr="009C662F">
        <w:rPr>
          <w:rFonts w:eastAsia="NSimSun" w:cs="Arial"/>
          <w:kern w:val="3"/>
          <w:lang w:eastAsia="zh-CN" w:bidi="hi-IN"/>
        </w:rPr>
        <w:t xml:space="preserve">11 porteurs de projets </w:t>
      </w:r>
    </w:p>
    <w:p w14:paraId="18642CC2" w14:textId="77777777" w:rsidR="009C662F" w:rsidRPr="009C662F" w:rsidRDefault="009C662F" w:rsidP="009C662F">
      <w:pPr>
        <w:pStyle w:val="Standard"/>
        <w:numPr>
          <w:ilvl w:val="0"/>
          <w:numId w:val="41"/>
        </w:numPr>
        <w:spacing w:after="0" w:line="240" w:lineRule="auto"/>
        <w:ind w:left="1134"/>
        <w:jc w:val="both"/>
        <w:textAlignment w:val="auto"/>
        <w:rPr>
          <w:rFonts w:eastAsia="NSimSun" w:cs="Arial"/>
          <w:kern w:val="3"/>
          <w:lang w:eastAsia="zh-CN" w:bidi="hi-IN"/>
        </w:rPr>
      </w:pPr>
      <w:r w:rsidRPr="009C662F">
        <w:rPr>
          <w:rFonts w:eastAsia="NSimSun" w:cs="Arial"/>
          <w:kern w:val="3"/>
          <w:lang w:eastAsia="zh-CN" w:bidi="hi-IN"/>
        </w:rPr>
        <w:t>18 actions</w:t>
      </w:r>
    </w:p>
    <w:p w14:paraId="5615BA29" w14:textId="77777777" w:rsidR="009C662F" w:rsidRPr="009C662F" w:rsidRDefault="009C662F" w:rsidP="009C662F">
      <w:pPr>
        <w:pStyle w:val="Default"/>
        <w:numPr>
          <w:ilvl w:val="0"/>
          <w:numId w:val="40"/>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Gaillac</w:t>
      </w:r>
    </w:p>
    <w:p w14:paraId="1A938CC4" w14:textId="77777777" w:rsidR="009C662F" w:rsidRPr="009C662F" w:rsidRDefault="009C662F" w:rsidP="009C662F">
      <w:pPr>
        <w:pStyle w:val="NormalWeb"/>
        <w:numPr>
          <w:ilvl w:val="0"/>
          <w:numId w:val="42"/>
        </w:numPr>
        <w:spacing w:before="0" w:after="0"/>
        <w:ind w:left="1134"/>
        <w:jc w:val="both"/>
        <w:textAlignment w:val="auto"/>
        <w:rPr>
          <w:rFonts w:ascii="Calibri" w:eastAsia="NSimSun" w:hAnsi="Calibri" w:cs="Arial"/>
          <w:kern w:val="3"/>
          <w:sz w:val="22"/>
          <w:szCs w:val="22"/>
          <w:lang w:eastAsia="zh-CN" w:bidi="hi-IN"/>
        </w:rPr>
      </w:pPr>
      <w:r w:rsidRPr="009C662F">
        <w:rPr>
          <w:rFonts w:ascii="Calibri" w:eastAsia="NSimSun" w:hAnsi="Calibri" w:cs="Arial"/>
          <w:kern w:val="3"/>
          <w:sz w:val="22"/>
          <w:szCs w:val="22"/>
          <w:lang w:eastAsia="zh-CN" w:bidi="hi-IN"/>
        </w:rPr>
        <w:t>Animations tout public, en pieds d’immeubles, les mardis en fin de journée (en alternance sur Catalanis et Lentajou) ;</w:t>
      </w:r>
    </w:p>
    <w:p w14:paraId="298BF4D3" w14:textId="77777777" w:rsidR="009C662F" w:rsidRPr="009C662F" w:rsidRDefault="009C662F" w:rsidP="009C662F">
      <w:pPr>
        <w:pStyle w:val="NormalWeb"/>
        <w:numPr>
          <w:ilvl w:val="0"/>
          <w:numId w:val="42"/>
        </w:numPr>
        <w:spacing w:before="0" w:after="0"/>
        <w:ind w:left="1134"/>
        <w:jc w:val="both"/>
        <w:textAlignment w:val="auto"/>
        <w:rPr>
          <w:rFonts w:ascii="Calibri" w:eastAsia="NSimSun" w:hAnsi="Calibri" w:cs="Arial"/>
          <w:kern w:val="3"/>
          <w:sz w:val="22"/>
          <w:szCs w:val="22"/>
          <w:lang w:eastAsia="zh-CN" w:bidi="hi-IN"/>
        </w:rPr>
      </w:pPr>
      <w:r w:rsidRPr="009C662F">
        <w:rPr>
          <w:rFonts w:ascii="Calibri" w:eastAsia="NSimSun" w:hAnsi="Calibri" w:cs="Arial"/>
          <w:kern w:val="3"/>
          <w:sz w:val="22"/>
          <w:szCs w:val="22"/>
          <w:lang w:eastAsia="zh-CN" w:bidi="hi-IN"/>
        </w:rPr>
        <w:t>Animations en extérieur : initiation pèche, animation à la piscine, sorties à la journée.</w:t>
      </w:r>
    </w:p>
    <w:p w14:paraId="793C1046" w14:textId="77777777" w:rsidR="009C662F" w:rsidRPr="009C662F" w:rsidRDefault="009C662F" w:rsidP="009C662F">
      <w:pPr>
        <w:pStyle w:val="NormalWeb"/>
        <w:numPr>
          <w:ilvl w:val="0"/>
          <w:numId w:val="42"/>
        </w:numPr>
        <w:spacing w:before="0" w:after="0"/>
        <w:ind w:left="1134"/>
        <w:jc w:val="both"/>
        <w:textAlignment w:val="auto"/>
        <w:rPr>
          <w:rFonts w:ascii="Calibri" w:eastAsia="NSimSun" w:hAnsi="Calibri" w:cs="Arial"/>
          <w:kern w:val="3"/>
          <w:sz w:val="22"/>
          <w:szCs w:val="22"/>
          <w:lang w:eastAsia="zh-CN" w:bidi="hi-IN"/>
        </w:rPr>
      </w:pPr>
      <w:r w:rsidRPr="009C662F">
        <w:rPr>
          <w:rFonts w:ascii="Calibri" w:eastAsia="NSimSun" w:hAnsi="Calibri" w:cs="Arial"/>
          <w:kern w:val="3"/>
          <w:sz w:val="22"/>
          <w:szCs w:val="22"/>
          <w:lang w:eastAsia="zh-CN" w:bidi="hi-IN"/>
        </w:rPr>
        <w:t xml:space="preserve">467 participants (sur juillet et août) </w:t>
      </w:r>
    </w:p>
    <w:p w14:paraId="10495487" w14:textId="77777777" w:rsidR="009C662F" w:rsidRPr="009C662F" w:rsidRDefault="009C662F" w:rsidP="009C662F">
      <w:pPr>
        <w:pStyle w:val="NormalWeb"/>
        <w:numPr>
          <w:ilvl w:val="0"/>
          <w:numId w:val="42"/>
        </w:numPr>
        <w:spacing w:before="0" w:after="0"/>
        <w:ind w:left="1134"/>
        <w:jc w:val="both"/>
        <w:textAlignment w:val="auto"/>
        <w:rPr>
          <w:rFonts w:ascii="Calibri" w:eastAsia="NSimSun" w:hAnsi="Calibri" w:cs="Arial"/>
          <w:kern w:val="3"/>
          <w:sz w:val="22"/>
          <w:szCs w:val="22"/>
          <w:lang w:eastAsia="zh-CN" w:bidi="hi-IN"/>
        </w:rPr>
      </w:pPr>
      <w:r w:rsidRPr="009C662F">
        <w:rPr>
          <w:rFonts w:ascii="Calibri" w:eastAsia="NSimSun" w:hAnsi="Calibri" w:cs="Arial"/>
          <w:kern w:val="3"/>
          <w:sz w:val="22"/>
          <w:szCs w:val="22"/>
          <w:lang w:eastAsia="zh-CN" w:bidi="hi-IN"/>
        </w:rPr>
        <w:t>17 structures impliquées</w:t>
      </w:r>
    </w:p>
    <w:p w14:paraId="683C85B3" w14:textId="77777777" w:rsidR="009C662F" w:rsidRPr="009C662F" w:rsidRDefault="009C662F" w:rsidP="009C662F">
      <w:pPr>
        <w:pStyle w:val="NormalWeb"/>
        <w:numPr>
          <w:ilvl w:val="0"/>
          <w:numId w:val="42"/>
        </w:numPr>
        <w:spacing w:before="0" w:after="0"/>
        <w:ind w:left="1134"/>
        <w:jc w:val="both"/>
        <w:textAlignment w:val="auto"/>
        <w:rPr>
          <w:rFonts w:ascii="Calibri" w:eastAsia="NSimSun" w:hAnsi="Calibri" w:cs="Arial"/>
          <w:kern w:val="3"/>
          <w:sz w:val="22"/>
          <w:szCs w:val="22"/>
          <w:lang w:eastAsia="zh-CN" w:bidi="hi-IN"/>
        </w:rPr>
      </w:pPr>
      <w:r w:rsidRPr="009C662F">
        <w:rPr>
          <w:rFonts w:ascii="Calibri" w:eastAsia="NSimSun" w:hAnsi="Calibri" w:cs="Arial"/>
          <w:kern w:val="3"/>
          <w:sz w:val="22"/>
          <w:szCs w:val="22"/>
          <w:lang w:eastAsia="zh-CN" w:bidi="hi-IN"/>
        </w:rPr>
        <w:t>16 activités différentes. 58 animations proposées tout au long de l’été.</w:t>
      </w:r>
    </w:p>
    <w:p w14:paraId="74E208E1"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p>
    <w:p w14:paraId="1E7B8C50"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 xml:space="preserve">- </w:t>
      </w:r>
      <w:r w:rsidRPr="00D90286">
        <w:rPr>
          <w:rFonts w:ascii="Calibri" w:eastAsia="NSimSun" w:hAnsi="Calibri" w:cs="Arial"/>
          <w:b/>
          <w:bCs/>
          <w:color w:val="auto"/>
          <w:kern w:val="3"/>
          <w:sz w:val="22"/>
          <w:szCs w:val="22"/>
          <w:lang w:eastAsia="zh-CN" w:bidi="hi-IN"/>
        </w:rPr>
        <w:t>Les Parcours de Réussite Éducative (PRE) :</w:t>
      </w:r>
      <w:r w:rsidRPr="009C662F">
        <w:rPr>
          <w:rFonts w:ascii="Calibri" w:eastAsia="NSimSun" w:hAnsi="Calibri" w:cs="Arial"/>
          <w:color w:val="auto"/>
          <w:kern w:val="3"/>
          <w:sz w:val="22"/>
          <w:szCs w:val="22"/>
          <w:lang w:eastAsia="zh-CN" w:bidi="hi-IN"/>
        </w:rPr>
        <w:t xml:space="preserve"> ces parcours permettent d’accompagner les enfants et les jeunes en difficultés avec un suivi personnalisé durant plusieurs mois.</w:t>
      </w:r>
    </w:p>
    <w:p w14:paraId="04C2942F" w14:textId="77777777" w:rsidR="009C662F" w:rsidRPr="009C662F" w:rsidRDefault="009C662F" w:rsidP="009C662F">
      <w:pPr>
        <w:pStyle w:val="Default"/>
        <w:numPr>
          <w:ilvl w:val="0"/>
          <w:numId w:val="40"/>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Graulhet : Plus de 110 suivis de parcours d’enfants</w:t>
      </w:r>
    </w:p>
    <w:p w14:paraId="37BB8E9D" w14:textId="77777777" w:rsidR="009C662F" w:rsidRPr="009C662F" w:rsidRDefault="009C662F" w:rsidP="009C662F">
      <w:pPr>
        <w:pStyle w:val="Default"/>
        <w:numPr>
          <w:ilvl w:val="0"/>
          <w:numId w:val="40"/>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Gaillac : 22 suivis de parcours d’enfants</w:t>
      </w:r>
    </w:p>
    <w:p w14:paraId="315AF813" w14:textId="77777777" w:rsidR="009C662F" w:rsidRPr="009C662F" w:rsidRDefault="009C662F" w:rsidP="009C662F">
      <w:pPr>
        <w:pStyle w:val="Default"/>
        <w:ind w:left="720"/>
        <w:jc w:val="both"/>
        <w:rPr>
          <w:rFonts w:ascii="Calibri" w:eastAsia="NSimSun" w:hAnsi="Calibri" w:cs="Arial"/>
          <w:color w:val="auto"/>
          <w:kern w:val="3"/>
          <w:sz w:val="22"/>
          <w:szCs w:val="22"/>
          <w:lang w:eastAsia="zh-CN" w:bidi="hi-IN"/>
        </w:rPr>
      </w:pPr>
    </w:p>
    <w:p w14:paraId="09EBBEFB" w14:textId="77777777" w:rsidR="009C662F" w:rsidRPr="009C662F" w:rsidRDefault="009C662F" w:rsidP="009C662F">
      <w:pPr>
        <w:pStyle w:val="Default"/>
        <w:jc w:val="both"/>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 xml:space="preserve">- </w:t>
      </w:r>
      <w:r w:rsidRPr="00D90286">
        <w:rPr>
          <w:rFonts w:ascii="Calibri" w:eastAsia="NSimSun" w:hAnsi="Calibri" w:cs="Arial"/>
          <w:b/>
          <w:bCs/>
          <w:color w:val="auto"/>
          <w:kern w:val="3"/>
          <w:sz w:val="22"/>
          <w:szCs w:val="22"/>
          <w:lang w:eastAsia="zh-CN" w:bidi="hi-IN"/>
        </w:rPr>
        <w:t>Le Conseil Local de Sécurité et de Prévention de la Délinquance (CLSPD)</w:t>
      </w:r>
      <w:r w:rsidRPr="009C662F">
        <w:rPr>
          <w:rFonts w:ascii="Calibri" w:eastAsia="NSimSun" w:hAnsi="Calibri" w:cs="Arial"/>
          <w:color w:val="auto"/>
          <w:kern w:val="3"/>
          <w:sz w:val="22"/>
          <w:szCs w:val="22"/>
          <w:lang w:eastAsia="zh-CN" w:bidi="hi-IN"/>
        </w:rPr>
        <w:t xml:space="preserve"> :</w:t>
      </w:r>
    </w:p>
    <w:p w14:paraId="340A6100" w14:textId="77777777" w:rsidR="009C662F" w:rsidRPr="009C662F" w:rsidRDefault="009C662F" w:rsidP="009C662F">
      <w:pPr>
        <w:pStyle w:val="Default"/>
        <w:numPr>
          <w:ilvl w:val="0"/>
          <w:numId w:val="43"/>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Graulhet : Ce conseil est présidé par le Maire plus particulièrement sur le suivi des situations particulières, et favorise la communication entre les acteurs concernés.</w:t>
      </w:r>
    </w:p>
    <w:p w14:paraId="0D381139" w14:textId="77777777" w:rsidR="009C662F" w:rsidRPr="009C662F" w:rsidRDefault="009C662F" w:rsidP="009C662F">
      <w:pPr>
        <w:pStyle w:val="Default"/>
        <w:numPr>
          <w:ilvl w:val="0"/>
          <w:numId w:val="43"/>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9C662F">
        <w:rPr>
          <w:rFonts w:ascii="Calibri" w:eastAsia="NSimSun" w:hAnsi="Calibri" w:cs="Arial"/>
          <w:color w:val="auto"/>
          <w:kern w:val="3"/>
          <w:sz w:val="22"/>
          <w:szCs w:val="22"/>
          <w:lang w:eastAsia="zh-CN" w:bidi="hi-IN"/>
        </w:rPr>
        <w:t>Gaillac : 2023 a été l’année de recrutement d’une coordonnatrice du CLSPD, qui travaille à l’élaboration du plan d’actions.</w:t>
      </w:r>
    </w:p>
    <w:p w14:paraId="3AF9717A" w14:textId="77777777" w:rsidR="009C662F" w:rsidRDefault="009C662F" w:rsidP="009C662F">
      <w:pPr>
        <w:pStyle w:val="Default"/>
        <w:jc w:val="both"/>
        <w:rPr>
          <w:sz w:val="22"/>
          <w:szCs w:val="22"/>
        </w:rPr>
      </w:pPr>
    </w:p>
    <w:p w14:paraId="2DA7B59E" w14:textId="42C83B70" w:rsidR="006249DE" w:rsidRPr="006D2CAB" w:rsidRDefault="002A3053" w:rsidP="6ED058F8">
      <w:pPr>
        <w:pStyle w:val="Textbodyuser"/>
        <w:jc w:val="both"/>
      </w:pPr>
      <w:r w:rsidRPr="6ED058F8">
        <w:rPr>
          <w:rFonts w:ascii="Calibri" w:hAnsi="Calibri"/>
          <w:sz w:val="22"/>
          <w:szCs w:val="22"/>
        </w:rPr>
        <w:t>La Politique de la Ville concerne les Contrats De Ville (CDV) de Gaillac et Graulhet (de 2015 à fin 2023). Ces outils d’animation des politiques publiques sont à destination des quartiers prioritaires des deux villes (QPV de Gaillac et Graulhet), au service d'un projet de cohésion sociale.</w:t>
      </w:r>
    </w:p>
    <w:p w14:paraId="15EF2E51" w14:textId="77777777" w:rsidR="006249DE" w:rsidRPr="006D2CAB" w:rsidRDefault="002A3053" w:rsidP="6ED058F8">
      <w:pPr>
        <w:pStyle w:val="Textbodyuser"/>
        <w:jc w:val="both"/>
        <w:rPr>
          <w:rFonts w:ascii="Calibri" w:hAnsi="Calibri"/>
          <w:sz w:val="22"/>
          <w:szCs w:val="22"/>
        </w:rPr>
      </w:pPr>
      <w:r w:rsidRPr="6ED058F8">
        <w:rPr>
          <w:rFonts w:ascii="Calibri" w:hAnsi="Calibri"/>
          <w:sz w:val="22"/>
          <w:szCs w:val="22"/>
        </w:rPr>
        <w:t>Sur la ville de Graulhet, une médiatrice citoyenneté de proximité mène des actions d’éco-citoyenneté notamment sur la gestion des déchets dans les quartiers prioritaires.</w:t>
      </w:r>
    </w:p>
    <w:p w14:paraId="13D08A95" w14:textId="77777777" w:rsidR="006249DE" w:rsidRPr="006D2CAB" w:rsidRDefault="002A3053" w:rsidP="6ED058F8">
      <w:pPr>
        <w:pStyle w:val="Textbodyuser"/>
        <w:jc w:val="both"/>
        <w:rPr>
          <w:rFonts w:ascii="Calibri" w:hAnsi="Calibri"/>
          <w:sz w:val="22"/>
          <w:szCs w:val="22"/>
        </w:rPr>
      </w:pPr>
      <w:r w:rsidRPr="6ED058F8">
        <w:rPr>
          <w:rFonts w:ascii="Calibri" w:hAnsi="Calibri"/>
          <w:sz w:val="22"/>
          <w:szCs w:val="22"/>
        </w:rPr>
        <w:t>Les contrats de ville pilotés, par l’agglomération, permettent de mener d’autres dispositifs de proximité :</w:t>
      </w:r>
    </w:p>
    <w:p w14:paraId="42612F99" w14:textId="77777777" w:rsidR="006249DE" w:rsidRPr="006D2CAB" w:rsidRDefault="002A3053" w:rsidP="6ED058F8">
      <w:pPr>
        <w:pStyle w:val="Textbodyuser"/>
        <w:jc w:val="both"/>
        <w:rPr>
          <w:rFonts w:ascii="Calibri" w:hAnsi="Calibri"/>
          <w:sz w:val="22"/>
          <w:szCs w:val="22"/>
        </w:rPr>
      </w:pPr>
      <w:r w:rsidRPr="6ED058F8">
        <w:rPr>
          <w:rFonts w:ascii="Calibri" w:hAnsi="Calibri"/>
          <w:sz w:val="22"/>
          <w:szCs w:val="22"/>
        </w:rPr>
        <w:t>- Les quartiers d’été : les structures de proximités avec le service culturel de l’agglomération proposent des activités aux pieds des immeubles, dehors tout au long de l’été. Ces temps conviviaux sont l’occasion de renforcer le lien social dans les quartiers prioritaires.</w:t>
      </w:r>
    </w:p>
    <w:p w14:paraId="256BE6A3" w14:textId="77777777" w:rsidR="006249DE" w:rsidRPr="006D2CAB" w:rsidRDefault="002A3053" w:rsidP="6ED058F8">
      <w:pPr>
        <w:pStyle w:val="Textbodyuser"/>
        <w:jc w:val="both"/>
        <w:rPr>
          <w:rFonts w:ascii="Calibri" w:hAnsi="Calibri"/>
          <w:sz w:val="22"/>
          <w:szCs w:val="22"/>
        </w:rPr>
      </w:pPr>
      <w:r w:rsidRPr="6ED058F8">
        <w:rPr>
          <w:rFonts w:ascii="Calibri" w:hAnsi="Calibri"/>
          <w:sz w:val="22"/>
          <w:szCs w:val="22"/>
        </w:rPr>
        <w:t>- Les Parcours de Réussite Éducative (PRE) : ces parcours permettent d’accompagner les enfants et les jeunes en difficultés avec un suivi personnalisé durant plusieurs mois.</w:t>
      </w:r>
    </w:p>
    <w:p w14:paraId="13633D92" w14:textId="5C92BC40" w:rsidR="7E1199A0" w:rsidRDefault="7E1199A0" w:rsidP="6ED058F8">
      <w:pPr>
        <w:pStyle w:val="Textbodyuser"/>
        <w:jc w:val="both"/>
        <w:rPr>
          <w:rFonts w:ascii="Calibri" w:hAnsi="Calibri"/>
          <w:sz w:val="22"/>
          <w:szCs w:val="22"/>
        </w:rPr>
      </w:pPr>
      <w:r w:rsidRPr="6ED058F8">
        <w:rPr>
          <w:rFonts w:ascii="Calibri" w:hAnsi="Calibri"/>
          <w:sz w:val="22"/>
          <w:szCs w:val="22"/>
        </w:rPr>
        <w:t>En 2023, les actions se sont recentrées dans les quartiers</w:t>
      </w:r>
      <w:r w:rsidR="1DEBA215" w:rsidRPr="6ED058F8">
        <w:rPr>
          <w:rFonts w:ascii="Calibri" w:hAnsi="Calibri"/>
          <w:sz w:val="22"/>
          <w:szCs w:val="22"/>
        </w:rPr>
        <w:t xml:space="preserve"> avec des actions menées au plus près des habitants.</w:t>
      </w:r>
    </w:p>
    <w:p w14:paraId="212E33DA" w14:textId="77777777" w:rsidR="006249DE" w:rsidRPr="009C0D5D" w:rsidRDefault="002A3053">
      <w:pPr>
        <w:pStyle w:val="Textbodyuser"/>
        <w:jc w:val="both"/>
      </w:pPr>
      <w:r w:rsidRPr="7939F1FB">
        <w:rPr>
          <w:rFonts w:ascii="Calibri" w:hAnsi="Calibri"/>
          <w:b/>
          <w:bCs/>
          <w:color w:val="FFC000"/>
          <w:sz w:val="22"/>
          <w:szCs w:val="22"/>
        </w:rPr>
        <w:t xml:space="preserve">Favoriser l’accès à la culture pour </w:t>
      </w:r>
      <w:r w:rsidRPr="009C0D5D">
        <w:rPr>
          <w:rFonts w:ascii="Calibri" w:hAnsi="Calibri"/>
          <w:b/>
          <w:bCs/>
          <w:color w:val="FFC000"/>
          <w:sz w:val="22"/>
          <w:szCs w:val="22"/>
        </w:rPr>
        <w:t>tous</w:t>
      </w:r>
      <w:r w:rsidRPr="009C0D5D">
        <w:rPr>
          <w:rFonts w:ascii="Calibri" w:hAnsi="Calibri"/>
          <w:b/>
          <w:bCs/>
          <w:noProof/>
          <w:color w:val="FFC000"/>
          <w:sz w:val="22"/>
          <w:szCs w:val="22"/>
        </w:rPr>
        <w:drawing>
          <wp:inline distT="0" distB="0" distL="0" distR="0" wp14:anchorId="051D0EF5" wp14:editId="46D38221">
            <wp:extent cx="314279" cy="314279"/>
            <wp:effectExtent l="0" t="0" r="0" b="0"/>
            <wp:docPr id="52" name="Image40"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0487F0C4" w14:textId="77777777" w:rsidR="006249DE" w:rsidRPr="006D2CAB" w:rsidRDefault="002A3053" w:rsidP="7939F1FB">
      <w:pPr>
        <w:pStyle w:val="Textbodyuser"/>
        <w:jc w:val="both"/>
        <w:rPr>
          <w:rFonts w:ascii="Calibri" w:hAnsi="Calibri"/>
          <w:sz w:val="22"/>
          <w:szCs w:val="22"/>
        </w:rPr>
      </w:pPr>
      <w:r w:rsidRPr="7939F1FB">
        <w:rPr>
          <w:rFonts w:ascii="Calibri" w:hAnsi="Calibri"/>
          <w:sz w:val="22"/>
          <w:szCs w:val="22"/>
        </w:rPr>
        <w:t>L’agglomération favorise l’accès à la culture pour tous grâce aux équipements et services de proximité.</w:t>
      </w:r>
    </w:p>
    <w:p w14:paraId="6E2C3603" w14:textId="77777777" w:rsidR="006249DE" w:rsidRPr="006D2CAB" w:rsidRDefault="002A3053" w:rsidP="7939F1FB">
      <w:pPr>
        <w:pStyle w:val="Textbodyuser"/>
        <w:jc w:val="both"/>
      </w:pPr>
      <w:r w:rsidRPr="7939F1FB">
        <w:rPr>
          <w:rFonts w:ascii="Calibri" w:hAnsi="Calibri"/>
          <w:sz w:val="22"/>
          <w:szCs w:val="22"/>
        </w:rPr>
        <w:t xml:space="preserve">Les </w:t>
      </w:r>
      <w:r w:rsidRPr="7939F1FB">
        <w:rPr>
          <w:rFonts w:ascii="Calibri" w:hAnsi="Calibri"/>
          <w:b/>
          <w:bCs/>
          <w:sz w:val="22"/>
          <w:szCs w:val="22"/>
        </w:rPr>
        <w:t>médiathèques</w:t>
      </w:r>
      <w:r w:rsidRPr="7939F1FB">
        <w:rPr>
          <w:rFonts w:ascii="Calibri" w:hAnsi="Calibri"/>
          <w:sz w:val="22"/>
          <w:szCs w:val="22"/>
        </w:rPr>
        <w:t>, premiers équipements culturels de proximité, vous accueillent à Briatexte, Cadalen, Cahuzac-sur-Vère, Castelnau-de-Montmiral, Gaillac, Giroussens, Graulhet, Lagrave, Lisle-sur-Tarn, Montgaillard, Parisot, Rabastens et Salvagnac.</w:t>
      </w:r>
    </w:p>
    <w:p w14:paraId="312114BD" w14:textId="77777777" w:rsidR="006249DE" w:rsidRPr="006D2CAB" w:rsidRDefault="002A3053" w:rsidP="7939F1FB">
      <w:pPr>
        <w:pStyle w:val="Textbodyuser"/>
        <w:jc w:val="both"/>
      </w:pPr>
      <w:r w:rsidRPr="7939F1FB">
        <w:rPr>
          <w:rFonts w:ascii="Calibri" w:hAnsi="Calibri"/>
          <w:sz w:val="22"/>
          <w:szCs w:val="22"/>
        </w:rPr>
        <w:t xml:space="preserve">La </w:t>
      </w:r>
      <w:r w:rsidRPr="7939F1FB">
        <w:rPr>
          <w:rFonts w:ascii="Calibri" w:hAnsi="Calibri"/>
          <w:b/>
          <w:bCs/>
          <w:sz w:val="22"/>
          <w:szCs w:val="22"/>
        </w:rPr>
        <w:t>médiathèque mobile</w:t>
      </w:r>
      <w:r w:rsidRPr="7939F1FB">
        <w:rPr>
          <w:rFonts w:ascii="Calibri" w:hAnsi="Calibri"/>
          <w:sz w:val="22"/>
          <w:szCs w:val="22"/>
        </w:rPr>
        <w:t xml:space="preserve"> vient à la rencontre des habitants du territoire sur leurs lieux de vie. Elle s’installe sur les places, les marchés, dans les salles des fêtes.</w:t>
      </w:r>
    </w:p>
    <w:p w14:paraId="5D25760B" w14:textId="77777777" w:rsidR="006249DE" w:rsidRPr="006D2CAB" w:rsidRDefault="002A3053" w:rsidP="7939F1FB">
      <w:pPr>
        <w:pStyle w:val="Textbodyuser"/>
        <w:jc w:val="both"/>
      </w:pPr>
      <w:r w:rsidRPr="7939F1FB">
        <w:rPr>
          <w:rFonts w:ascii="Calibri" w:hAnsi="Calibri"/>
          <w:sz w:val="22"/>
          <w:szCs w:val="22"/>
        </w:rPr>
        <w:t xml:space="preserve">Les </w:t>
      </w:r>
      <w:r w:rsidRPr="7939F1FB">
        <w:rPr>
          <w:rFonts w:ascii="Calibri" w:hAnsi="Calibri"/>
          <w:b/>
          <w:bCs/>
          <w:sz w:val="22"/>
          <w:szCs w:val="22"/>
        </w:rPr>
        <w:t>bornes de lecture</w:t>
      </w:r>
      <w:r w:rsidRPr="7939F1FB">
        <w:rPr>
          <w:rFonts w:ascii="Calibri" w:hAnsi="Calibri"/>
          <w:sz w:val="22"/>
          <w:szCs w:val="22"/>
        </w:rPr>
        <w:t>, installées dans les mairies, les épiceries, les restaurant, les associations, etc., permettent également aux plus éloignés des lieux culturels de réserver et de recevoir des documents sans se déplacer.</w:t>
      </w:r>
    </w:p>
    <w:p w14:paraId="012E669B" w14:textId="77777777" w:rsidR="006249DE" w:rsidRPr="006D2CAB" w:rsidRDefault="002A3053" w:rsidP="7939F1FB">
      <w:pPr>
        <w:pStyle w:val="Textbodyuser"/>
        <w:jc w:val="both"/>
      </w:pPr>
      <w:r w:rsidRPr="7939F1FB">
        <w:rPr>
          <w:rFonts w:ascii="Calibri" w:hAnsi="Calibri"/>
          <w:sz w:val="22"/>
          <w:szCs w:val="22"/>
        </w:rPr>
        <w:t>Une</w:t>
      </w:r>
      <w:r w:rsidRPr="7939F1FB">
        <w:rPr>
          <w:rFonts w:ascii="Calibri" w:hAnsi="Calibri"/>
          <w:b/>
          <w:bCs/>
          <w:sz w:val="22"/>
          <w:szCs w:val="22"/>
        </w:rPr>
        <w:t xml:space="preserve"> carte d’adhérent</w:t>
      </w:r>
      <w:r w:rsidRPr="7939F1FB">
        <w:rPr>
          <w:rFonts w:ascii="Calibri" w:hAnsi="Calibri"/>
          <w:sz w:val="22"/>
          <w:szCs w:val="22"/>
        </w:rPr>
        <w:t xml:space="preserve"> unique permet d’emprunter et de retourner ses documents dans n’importe quel point du </w:t>
      </w:r>
      <w:r w:rsidRPr="7939F1FB">
        <w:rPr>
          <w:rFonts w:ascii="Calibri" w:hAnsi="Calibri"/>
          <w:b/>
          <w:bCs/>
          <w:sz w:val="22"/>
          <w:szCs w:val="22"/>
        </w:rPr>
        <w:t>réseau</w:t>
      </w:r>
      <w:r w:rsidRPr="7939F1FB">
        <w:rPr>
          <w:rFonts w:ascii="Calibri" w:hAnsi="Calibri"/>
          <w:sz w:val="22"/>
          <w:szCs w:val="22"/>
        </w:rPr>
        <w:t>.</w:t>
      </w:r>
    </w:p>
    <w:p w14:paraId="40F3BD04" w14:textId="4CC26BDB" w:rsidR="185763C6" w:rsidRDefault="185763C6" w:rsidP="7939F1FB">
      <w:pPr>
        <w:pStyle w:val="Textbodyuser"/>
        <w:jc w:val="both"/>
        <w:rPr>
          <w:rFonts w:ascii="Calibri" w:hAnsi="Calibri"/>
          <w:sz w:val="22"/>
          <w:szCs w:val="22"/>
        </w:rPr>
      </w:pPr>
      <w:r w:rsidRPr="7939F1FB">
        <w:rPr>
          <w:rFonts w:ascii="Calibri" w:hAnsi="Calibri"/>
          <w:sz w:val="22"/>
          <w:szCs w:val="22"/>
        </w:rPr>
        <w:t xml:space="preserve">Un </w:t>
      </w:r>
      <w:r w:rsidRPr="7939F1FB">
        <w:rPr>
          <w:rFonts w:ascii="Calibri" w:hAnsi="Calibri"/>
          <w:b/>
          <w:bCs/>
          <w:sz w:val="22"/>
          <w:szCs w:val="22"/>
        </w:rPr>
        <w:t xml:space="preserve">musée archéologique </w:t>
      </w:r>
      <w:r w:rsidRPr="7939F1FB">
        <w:rPr>
          <w:rFonts w:ascii="Calibri" w:hAnsi="Calibri"/>
          <w:sz w:val="22"/>
          <w:szCs w:val="22"/>
        </w:rPr>
        <w:t>situé à Montans accuei</w:t>
      </w:r>
      <w:r w:rsidR="3989234F" w:rsidRPr="7939F1FB">
        <w:rPr>
          <w:rFonts w:ascii="Calibri" w:hAnsi="Calibri"/>
          <w:sz w:val="22"/>
          <w:szCs w:val="22"/>
        </w:rPr>
        <w:t xml:space="preserve">lle tous les publics et propose une programmation plurielle </w:t>
      </w:r>
      <w:r w:rsidR="405E825D" w:rsidRPr="7939F1FB">
        <w:rPr>
          <w:rFonts w:ascii="Calibri" w:hAnsi="Calibri"/>
          <w:sz w:val="22"/>
          <w:szCs w:val="22"/>
        </w:rPr>
        <w:t>: expositions, ateliers et animations.</w:t>
      </w:r>
    </w:p>
    <w:p w14:paraId="006EDE26" w14:textId="551A5A8F" w:rsidR="3E6167B2" w:rsidRDefault="3E6167B2" w:rsidP="7939F1FB">
      <w:pPr>
        <w:pStyle w:val="Textbodyuser"/>
        <w:jc w:val="both"/>
        <w:rPr>
          <w:rFonts w:ascii="Calibri" w:hAnsi="Calibri"/>
          <w:sz w:val="22"/>
          <w:szCs w:val="22"/>
        </w:rPr>
      </w:pPr>
      <w:r w:rsidRPr="7939F1FB">
        <w:rPr>
          <w:rFonts w:ascii="Calibri" w:hAnsi="Calibri"/>
          <w:sz w:val="22"/>
          <w:szCs w:val="22"/>
        </w:rPr>
        <w:t xml:space="preserve">Un </w:t>
      </w:r>
      <w:r w:rsidRPr="7939F1FB">
        <w:rPr>
          <w:rFonts w:ascii="Calibri" w:hAnsi="Calibri"/>
          <w:b/>
          <w:bCs/>
          <w:sz w:val="22"/>
          <w:szCs w:val="22"/>
        </w:rPr>
        <w:t>service de médiation</w:t>
      </w:r>
      <w:r w:rsidRPr="7939F1FB">
        <w:rPr>
          <w:rFonts w:ascii="Calibri" w:hAnsi="Calibri"/>
          <w:sz w:val="22"/>
          <w:szCs w:val="22"/>
        </w:rPr>
        <w:t xml:space="preserve"> va à la rencontre des publics en proposant des atel</w:t>
      </w:r>
      <w:r w:rsidR="2C3608CA" w:rsidRPr="7939F1FB">
        <w:rPr>
          <w:rFonts w:ascii="Calibri" w:hAnsi="Calibri"/>
          <w:sz w:val="22"/>
          <w:szCs w:val="22"/>
        </w:rPr>
        <w:t xml:space="preserve">iers “hors les murs”. </w:t>
      </w:r>
    </w:p>
    <w:p w14:paraId="0E8A8817" w14:textId="499DBB63" w:rsidR="32586DD7" w:rsidRDefault="32586DD7" w:rsidP="7939F1FB">
      <w:pPr>
        <w:pStyle w:val="Textbodyuser"/>
        <w:jc w:val="both"/>
        <w:rPr>
          <w:rFonts w:ascii="Calibri" w:hAnsi="Calibri"/>
          <w:sz w:val="22"/>
          <w:szCs w:val="22"/>
        </w:rPr>
      </w:pPr>
      <w:r w:rsidRPr="7939F1FB">
        <w:rPr>
          <w:rFonts w:ascii="Calibri" w:hAnsi="Calibri"/>
          <w:sz w:val="22"/>
          <w:szCs w:val="22"/>
        </w:rPr>
        <w:t xml:space="preserve">L’ensemble de l’offre culturelle est pensé dans une logique de sobriété avec l’utilisation de matériaux </w:t>
      </w:r>
      <w:r w:rsidR="4B592BCD" w:rsidRPr="7939F1FB">
        <w:rPr>
          <w:rFonts w:ascii="Calibri" w:hAnsi="Calibri"/>
          <w:sz w:val="22"/>
          <w:szCs w:val="22"/>
        </w:rPr>
        <w:t>de seconde main</w:t>
      </w:r>
      <w:r w:rsidR="68B01ADE" w:rsidRPr="7939F1FB">
        <w:rPr>
          <w:rFonts w:ascii="Calibri" w:hAnsi="Calibri"/>
          <w:sz w:val="22"/>
          <w:szCs w:val="22"/>
        </w:rPr>
        <w:t xml:space="preserve"> et</w:t>
      </w:r>
      <w:r w:rsidR="4B592BCD" w:rsidRPr="7939F1FB">
        <w:rPr>
          <w:rFonts w:ascii="Calibri" w:hAnsi="Calibri"/>
          <w:sz w:val="22"/>
          <w:szCs w:val="22"/>
        </w:rPr>
        <w:t xml:space="preserve"> </w:t>
      </w:r>
      <w:r w:rsidR="3606BC23" w:rsidRPr="7939F1FB">
        <w:rPr>
          <w:rFonts w:ascii="Calibri" w:hAnsi="Calibri"/>
          <w:sz w:val="22"/>
          <w:szCs w:val="22"/>
        </w:rPr>
        <w:t>la création d’</w:t>
      </w:r>
      <w:r w:rsidR="44D65ED2" w:rsidRPr="7939F1FB">
        <w:rPr>
          <w:rFonts w:ascii="Calibri" w:hAnsi="Calibri"/>
          <w:sz w:val="22"/>
          <w:szCs w:val="22"/>
        </w:rPr>
        <w:t>outil</w:t>
      </w:r>
      <w:r w:rsidR="4B592BCD" w:rsidRPr="7939F1FB">
        <w:rPr>
          <w:rFonts w:ascii="Calibri" w:hAnsi="Calibri"/>
          <w:sz w:val="22"/>
          <w:szCs w:val="22"/>
        </w:rPr>
        <w:t>s</w:t>
      </w:r>
      <w:r w:rsidR="3EF3FA90" w:rsidRPr="7939F1FB">
        <w:rPr>
          <w:rFonts w:ascii="Calibri" w:hAnsi="Calibri"/>
          <w:sz w:val="22"/>
          <w:szCs w:val="22"/>
        </w:rPr>
        <w:t xml:space="preserve"> de médiation</w:t>
      </w:r>
      <w:r w:rsidR="4B592BCD" w:rsidRPr="7939F1FB">
        <w:rPr>
          <w:rFonts w:ascii="Calibri" w:hAnsi="Calibri"/>
          <w:sz w:val="22"/>
          <w:szCs w:val="22"/>
        </w:rPr>
        <w:t xml:space="preserve"> </w:t>
      </w:r>
      <w:r w:rsidR="175BA4A3" w:rsidRPr="7939F1FB">
        <w:rPr>
          <w:rFonts w:ascii="Calibri" w:hAnsi="Calibri"/>
          <w:sz w:val="22"/>
          <w:szCs w:val="22"/>
        </w:rPr>
        <w:t>partagées</w:t>
      </w:r>
      <w:r w:rsidR="75DD9928" w:rsidRPr="7939F1FB">
        <w:rPr>
          <w:rFonts w:ascii="Calibri" w:hAnsi="Calibri"/>
          <w:sz w:val="22"/>
          <w:szCs w:val="22"/>
        </w:rPr>
        <w:t xml:space="preserve"> sur l’ensemble du territoire.</w:t>
      </w:r>
    </w:p>
    <w:p w14:paraId="7A094070" w14:textId="7F3064B8" w:rsidR="67A09BC4" w:rsidRDefault="67A09BC4" w:rsidP="67A09BC4">
      <w:pPr>
        <w:pStyle w:val="Textbodyuser"/>
        <w:jc w:val="both"/>
        <w:rPr>
          <w:rFonts w:ascii="Calibri" w:hAnsi="Calibri"/>
          <w:sz w:val="22"/>
          <w:szCs w:val="22"/>
        </w:rPr>
      </w:pPr>
    </w:p>
    <w:p w14:paraId="6C22FD48" w14:textId="0C4B91B8" w:rsidR="006249DE" w:rsidRPr="006D2CAB" w:rsidRDefault="002A3053" w:rsidP="7939F1FB">
      <w:pPr>
        <w:pStyle w:val="Textbodyuser"/>
        <w:jc w:val="both"/>
        <w:rPr>
          <w:rFonts w:ascii="Calibri" w:hAnsi="Calibri"/>
          <w:b/>
          <w:bCs/>
          <w:sz w:val="22"/>
          <w:szCs w:val="22"/>
        </w:rPr>
      </w:pPr>
      <w:r w:rsidRPr="7939F1FB">
        <w:rPr>
          <w:rFonts w:ascii="Calibri" w:hAnsi="Calibri"/>
          <w:b/>
          <w:bCs/>
          <w:sz w:val="22"/>
          <w:szCs w:val="22"/>
        </w:rPr>
        <w:t xml:space="preserve">La culture avec les jeunes et les adolescents, </w:t>
      </w:r>
      <w:r w:rsidR="4B305015" w:rsidRPr="7939F1FB">
        <w:rPr>
          <w:rFonts w:ascii="Calibri" w:hAnsi="Calibri"/>
          <w:b/>
          <w:bCs/>
          <w:sz w:val="22"/>
          <w:szCs w:val="22"/>
        </w:rPr>
        <w:t>autour d’une comédie musicale</w:t>
      </w:r>
      <w:r w:rsidRPr="7939F1FB">
        <w:rPr>
          <w:rFonts w:ascii="Calibri" w:hAnsi="Calibri"/>
          <w:b/>
          <w:bCs/>
          <w:sz w:val="22"/>
          <w:szCs w:val="22"/>
        </w:rPr>
        <w:t> :</w:t>
      </w:r>
    </w:p>
    <w:p w14:paraId="76A6F40A" w14:textId="7465BA31" w:rsidR="006249DE" w:rsidRPr="006D2CAB" w:rsidRDefault="002A3053" w:rsidP="7939F1FB">
      <w:pPr>
        <w:pStyle w:val="Textbodyuser"/>
        <w:jc w:val="both"/>
      </w:pPr>
      <w:r w:rsidRPr="7939F1FB">
        <w:rPr>
          <w:rFonts w:ascii="Calibri" w:hAnsi="Calibri"/>
          <w:sz w:val="22"/>
          <w:szCs w:val="22"/>
        </w:rPr>
        <w:t>- « COMEDIA » : ce spectacle vivant est une aventure humaine entre jeunes (de 13 à 17 ans) sur plusieurs temps : le casting, la création en immersion avec le monde des artistes et des techniciens professionnels puis la diffusion auprès d</w:t>
      </w:r>
      <w:r w:rsidR="44FC4182" w:rsidRPr="7939F1FB">
        <w:rPr>
          <w:rFonts w:ascii="Calibri" w:hAnsi="Calibri"/>
          <w:sz w:val="22"/>
          <w:szCs w:val="22"/>
        </w:rPr>
        <w:t xml:space="preserve">e </w:t>
      </w:r>
      <w:r w:rsidR="005C11C9" w:rsidRPr="7939F1FB">
        <w:rPr>
          <w:rFonts w:ascii="Calibri" w:hAnsi="Calibri"/>
          <w:sz w:val="22"/>
          <w:szCs w:val="22"/>
        </w:rPr>
        <w:t>tous</w:t>
      </w:r>
      <w:r w:rsidR="4049192B" w:rsidRPr="7939F1FB">
        <w:rPr>
          <w:rFonts w:ascii="Calibri" w:hAnsi="Calibri"/>
          <w:sz w:val="22"/>
          <w:szCs w:val="22"/>
        </w:rPr>
        <w:t xml:space="preserve"> les</w:t>
      </w:r>
      <w:r w:rsidRPr="7939F1FB">
        <w:rPr>
          <w:rFonts w:ascii="Calibri" w:hAnsi="Calibri"/>
          <w:sz w:val="22"/>
          <w:szCs w:val="22"/>
        </w:rPr>
        <w:t xml:space="preserve"> public</w:t>
      </w:r>
      <w:r w:rsidR="74139B13" w:rsidRPr="7939F1FB">
        <w:rPr>
          <w:rFonts w:ascii="Calibri" w:hAnsi="Calibri"/>
          <w:sz w:val="22"/>
          <w:szCs w:val="22"/>
        </w:rPr>
        <w:t>s</w:t>
      </w:r>
      <w:r w:rsidRPr="7939F1FB">
        <w:rPr>
          <w:rFonts w:ascii="Calibri" w:hAnsi="Calibri"/>
          <w:sz w:val="22"/>
          <w:szCs w:val="22"/>
        </w:rPr>
        <w:t xml:space="preserve"> dans les programmations culturelles des communes. Un cocktail animé entre jeunes qui découvrent de nombreuses passerelles possibles autour d’un projet de spectacle aux arts et disciplines multiples.</w:t>
      </w:r>
    </w:p>
    <w:p w14:paraId="7DED1EA9" w14:textId="79AC170E" w:rsidR="006249DE" w:rsidRPr="006D2CAB" w:rsidRDefault="002A3053" w:rsidP="36A4EB72">
      <w:pPr>
        <w:pStyle w:val="Textbodyuser"/>
        <w:jc w:val="both"/>
      </w:pPr>
      <w:r w:rsidRPr="36A4EB72">
        <w:rPr>
          <w:rFonts w:ascii="Calibri" w:hAnsi="Calibri"/>
          <w:b/>
          <w:bCs/>
          <w:color w:val="FFC000"/>
          <w:sz w:val="22"/>
          <w:szCs w:val="22"/>
        </w:rPr>
        <w:t xml:space="preserve">Développer une mobilité </w:t>
      </w:r>
      <w:r w:rsidR="5D27B523" w:rsidRPr="009C0D5D">
        <w:rPr>
          <w:rFonts w:ascii="Calibri" w:hAnsi="Calibri"/>
          <w:b/>
          <w:bCs/>
          <w:color w:val="FFC000"/>
          <w:sz w:val="22"/>
          <w:szCs w:val="22"/>
        </w:rPr>
        <w:t>solidaire ￼</w:t>
      </w:r>
      <w:r w:rsidRPr="009C0D5D">
        <w:rPr>
          <w:rFonts w:ascii="Calibri" w:hAnsi="Calibri"/>
          <w:noProof/>
          <w:sz w:val="22"/>
          <w:szCs w:val="22"/>
        </w:rPr>
        <w:drawing>
          <wp:inline distT="0" distB="0" distL="0" distR="0" wp14:anchorId="669EBA76" wp14:editId="7264323B">
            <wp:extent cx="314279" cy="314279"/>
            <wp:effectExtent l="0" t="0" r="0" b="0"/>
            <wp:docPr id="54" name="Image41"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283383E7" w14:textId="534D3CAF" w:rsidR="006249DE" w:rsidRPr="006D2CAB" w:rsidRDefault="002A3053" w:rsidP="225B7820">
      <w:pPr>
        <w:pStyle w:val="Textbodyuser"/>
        <w:jc w:val="both"/>
        <w:rPr>
          <w:rFonts w:ascii="Calibri" w:hAnsi="Calibri"/>
          <w:sz w:val="22"/>
          <w:szCs w:val="22"/>
        </w:rPr>
      </w:pPr>
      <w:r w:rsidRPr="225B7820">
        <w:rPr>
          <w:rFonts w:ascii="Calibri" w:hAnsi="Calibri"/>
          <w:sz w:val="22"/>
          <w:szCs w:val="22"/>
        </w:rPr>
        <w:t>L’agglomération propose un service de Transport A la Demande (TAD)</w:t>
      </w:r>
      <w:r w:rsidR="5F6E6707" w:rsidRPr="225B7820">
        <w:rPr>
          <w:rFonts w:ascii="Calibri" w:hAnsi="Calibri"/>
          <w:sz w:val="22"/>
          <w:szCs w:val="22"/>
        </w:rPr>
        <w:t xml:space="preserve"> sur l’ensemble du territoire. </w:t>
      </w:r>
    </w:p>
    <w:p w14:paraId="7A2FE341" w14:textId="555300FC" w:rsidR="006249DE" w:rsidRPr="006D2CAB" w:rsidRDefault="002A3053" w:rsidP="225B7820">
      <w:pPr>
        <w:pStyle w:val="Textbodyuser"/>
        <w:jc w:val="both"/>
        <w:rPr>
          <w:rFonts w:ascii="Calibri" w:hAnsi="Calibri"/>
          <w:sz w:val="22"/>
          <w:szCs w:val="22"/>
        </w:rPr>
      </w:pPr>
      <w:r w:rsidRPr="36A4EB72">
        <w:rPr>
          <w:rFonts w:ascii="Calibri" w:hAnsi="Calibri"/>
          <w:sz w:val="22"/>
          <w:szCs w:val="22"/>
        </w:rPr>
        <w:t>Les perso</w:t>
      </w:r>
      <w:r w:rsidRPr="36A4EB72">
        <w:rPr>
          <w:rFonts w:asciiTheme="minorHAnsi" w:eastAsiaTheme="minorEastAsia" w:hAnsiTheme="minorHAnsi" w:cstheme="minorBidi"/>
          <w:sz w:val="22"/>
          <w:szCs w:val="22"/>
        </w:rPr>
        <w:t xml:space="preserve">nnes de plus de 75 ans sont prises en charge à domicile. Les tarifs sont attractifs, </w:t>
      </w:r>
      <w:r w:rsidR="76D18AA6" w:rsidRPr="36A4EB72">
        <w:rPr>
          <w:rFonts w:asciiTheme="minorHAnsi" w:eastAsiaTheme="minorEastAsia" w:hAnsiTheme="minorHAnsi" w:cstheme="minorBidi"/>
          <w:sz w:val="22"/>
          <w:szCs w:val="22"/>
        </w:rPr>
        <w:t xml:space="preserve">2€ le trajet simple, </w:t>
      </w:r>
      <w:r w:rsidRPr="36A4EB72">
        <w:rPr>
          <w:rFonts w:asciiTheme="minorHAnsi" w:eastAsiaTheme="minorEastAsia" w:hAnsiTheme="minorHAnsi" w:cstheme="minorBidi"/>
          <w:sz w:val="22"/>
          <w:szCs w:val="22"/>
        </w:rPr>
        <w:t>3 € l’aller/retour</w:t>
      </w:r>
      <w:r w:rsidR="31937AA3" w:rsidRPr="36A4EB72">
        <w:rPr>
          <w:rFonts w:asciiTheme="minorHAnsi" w:eastAsiaTheme="minorEastAsia" w:hAnsiTheme="minorHAnsi" w:cstheme="minorBidi"/>
          <w:sz w:val="22"/>
          <w:szCs w:val="22"/>
        </w:rPr>
        <w:t xml:space="preserve">, 15€ </w:t>
      </w:r>
      <w:r w:rsidR="31937AA3" w:rsidRPr="225B7820">
        <w:rPr>
          <w:rFonts w:asciiTheme="minorHAnsi" w:eastAsiaTheme="minorEastAsia" w:hAnsiTheme="minorHAnsi" w:cstheme="minorBidi"/>
          <w:color w:val="000000" w:themeColor="text1"/>
          <w:sz w:val="22"/>
          <w:szCs w:val="22"/>
        </w:rPr>
        <w:t>le carnet de 10 tickets d’un aller simple et 25 € le carnet de 10 tickets allers-retours</w:t>
      </w:r>
      <w:r w:rsidRPr="36A4EB72">
        <w:rPr>
          <w:rFonts w:ascii="Calibri" w:hAnsi="Calibri"/>
          <w:sz w:val="22"/>
          <w:szCs w:val="22"/>
        </w:rPr>
        <w:t xml:space="preserve"> et gratuité pour les moins de 10 ans</w:t>
      </w:r>
      <w:r w:rsidR="4E03462C" w:rsidRPr="36A4EB72">
        <w:rPr>
          <w:rFonts w:ascii="Calibri" w:hAnsi="Calibri"/>
          <w:sz w:val="22"/>
          <w:szCs w:val="22"/>
        </w:rPr>
        <w:t xml:space="preserve"> (accompagnement par une personne majeure obligatoire)</w:t>
      </w:r>
      <w:r w:rsidRPr="36A4EB72">
        <w:rPr>
          <w:rFonts w:ascii="Calibri" w:hAnsi="Calibri"/>
          <w:sz w:val="22"/>
          <w:szCs w:val="22"/>
        </w:rPr>
        <w:t xml:space="preserve">. </w:t>
      </w:r>
      <w:r w:rsidRPr="36A4EB72">
        <w:rPr>
          <w:rFonts w:ascii="Calibri" w:hAnsi="Calibri"/>
          <w:b/>
          <w:bCs/>
          <w:color w:val="000000"/>
          <w:sz w:val="22"/>
          <w:szCs w:val="22"/>
          <w:shd w:val="clear" w:color="auto" w:fill="FFFFFF"/>
        </w:rPr>
        <w:t>Un ticket TAD offre un accès au réseau de bus liO.</w:t>
      </w:r>
    </w:p>
    <w:p w14:paraId="1A2E3472" w14:textId="7C704B74" w:rsidR="006249DE" w:rsidRPr="006D2CAB" w:rsidRDefault="002A3053" w:rsidP="36A4EB72">
      <w:pPr>
        <w:pStyle w:val="Standard"/>
        <w:jc w:val="both"/>
      </w:pPr>
      <w:r w:rsidRPr="225B7820">
        <w:rPr>
          <w:rFonts w:cs="Calibri"/>
        </w:rPr>
        <w:t xml:space="preserve">La fréquentation du service est en augmentation régulière, notamment sur les secteurs Nord et Sud-ouest et sur le secteur de Graulhet. Cela place le TAD comme </w:t>
      </w:r>
      <w:r w:rsidRPr="225B7820">
        <w:rPr>
          <w:rFonts w:cs="Calibri"/>
          <w:b/>
          <w:bCs/>
        </w:rPr>
        <w:t>un véritable service social indispensable en territoire peu dense.</w:t>
      </w:r>
    </w:p>
    <w:p w14:paraId="36A0D835" w14:textId="525C6F5F" w:rsidR="398A0994" w:rsidRPr="009C0D5D" w:rsidRDefault="398A0994" w:rsidP="225B7820">
      <w:pPr>
        <w:pStyle w:val="Standard"/>
        <w:jc w:val="both"/>
        <w:rPr>
          <w:rFonts w:cs="Calibri"/>
        </w:rPr>
      </w:pPr>
      <w:bookmarkStart w:id="19" w:name="_Hlk122359507"/>
      <w:r w:rsidRPr="225B7820">
        <w:rPr>
          <w:rFonts w:cs="Calibri"/>
        </w:rPr>
        <w:t xml:space="preserve">Le prestataire, en charge du </w:t>
      </w:r>
      <w:r w:rsidRPr="009C0D5D">
        <w:rPr>
          <w:rFonts w:cs="Calibri"/>
        </w:rPr>
        <w:t xml:space="preserve">TAD, utilise un véhicule léger électrique. </w:t>
      </w:r>
    </w:p>
    <w:p w14:paraId="799EA864" w14:textId="48795535" w:rsidR="006249DE" w:rsidRPr="009C0D5D" w:rsidRDefault="002A3053" w:rsidP="36A4EB72">
      <w:pPr>
        <w:pStyle w:val="Standard"/>
        <w:jc w:val="both"/>
        <w:rPr>
          <w:rFonts w:eastAsia="Arial Unicode MS" w:cs="Calibri"/>
        </w:rPr>
      </w:pPr>
      <w:r w:rsidRPr="009C0D5D">
        <w:rPr>
          <w:rFonts w:eastAsia="Arial Unicode MS" w:cs="Calibri"/>
        </w:rPr>
        <w:t xml:space="preserve">Par ailleurs, l'agglomération soutient le déploiement de la plateforme de </w:t>
      </w:r>
      <w:r w:rsidRPr="009C0D5D">
        <w:rPr>
          <w:rFonts w:eastAsia="Arial Unicode MS" w:cs="Calibri"/>
          <w:b/>
          <w:bCs/>
        </w:rPr>
        <w:t>co-voiturage</w:t>
      </w:r>
      <w:r w:rsidR="445DFD81" w:rsidRPr="009C0D5D">
        <w:rPr>
          <w:rFonts w:eastAsia="Arial Unicode MS" w:cs="Calibri"/>
          <w:b/>
          <w:bCs/>
        </w:rPr>
        <w:t xml:space="preserve"> COVOIT81</w:t>
      </w:r>
      <w:r w:rsidRPr="009C0D5D">
        <w:rPr>
          <w:rFonts w:eastAsia="Arial Unicode MS" w:cs="Calibri"/>
        </w:rPr>
        <w:t>, en étant partenaire de l’association pour la mobilité inclusive OTEMA TSA, initiative unique en France (pour les personnes atteintes de Troubles du Spectre Autistique)</w:t>
      </w:r>
      <w:r w:rsidR="1E912230" w:rsidRPr="009C0D5D">
        <w:rPr>
          <w:rFonts w:eastAsia="Arial Unicode MS" w:cs="Calibri"/>
        </w:rPr>
        <w:t xml:space="preserve">. Par ailleurs, une réflexion est en cours sur le déploiement d’un service de covoiturage massifié et à destination de tous sur le territoire de l’agglomération. </w:t>
      </w:r>
    </w:p>
    <w:p w14:paraId="56AF0042" w14:textId="77777777" w:rsidR="006249DE" w:rsidRPr="009C0D5D" w:rsidRDefault="002A3053" w:rsidP="27811303">
      <w:pPr>
        <w:pStyle w:val="Standard"/>
        <w:jc w:val="both"/>
      </w:pPr>
      <w:r w:rsidRPr="009C0D5D">
        <w:rPr>
          <w:b/>
          <w:bCs/>
          <w:color w:val="FFC000"/>
        </w:rPr>
        <w:t>Développer la pratique sportive</w:t>
      </w:r>
      <w:r w:rsidRPr="009C0D5D">
        <w:rPr>
          <w:b/>
          <w:bCs/>
          <w:noProof/>
          <w:color w:val="FFC000"/>
        </w:rPr>
        <w:drawing>
          <wp:inline distT="0" distB="0" distL="0" distR="0" wp14:anchorId="08E7FAD2" wp14:editId="468E07A8">
            <wp:extent cx="314279" cy="314279"/>
            <wp:effectExtent l="0" t="0" r="0" b="0"/>
            <wp:docPr id="55" name="Image42"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2B149013" w14:textId="0A9CF6BC" w:rsidR="00B62179" w:rsidRPr="00B62179" w:rsidRDefault="002A3053" w:rsidP="00B62179">
      <w:pPr>
        <w:pStyle w:val="Textbodyuser"/>
        <w:jc w:val="both"/>
        <w:rPr>
          <w:rFonts w:ascii="Calibri" w:hAnsi="Calibri"/>
          <w:sz w:val="22"/>
          <w:szCs w:val="22"/>
        </w:rPr>
      </w:pPr>
      <w:r w:rsidRPr="009C0D5D">
        <w:rPr>
          <w:rFonts w:ascii="Calibri" w:hAnsi="Calibri"/>
          <w:sz w:val="22"/>
          <w:szCs w:val="22"/>
        </w:rPr>
        <w:t>L’agglomération favorise la pratique sportive des habitants</w:t>
      </w:r>
      <w:r w:rsidRPr="27811303">
        <w:rPr>
          <w:rFonts w:ascii="Calibri" w:hAnsi="Calibri"/>
          <w:sz w:val="22"/>
          <w:szCs w:val="22"/>
        </w:rPr>
        <w:t xml:space="preserve"> et notamment des plus jeunes.</w:t>
      </w:r>
    </w:p>
    <w:p w14:paraId="1F4CD072" w14:textId="2B4366C7" w:rsidR="00012709" w:rsidRPr="00012709" w:rsidRDefault="00B62179" w:rsidP="00012709">
      <w:pPr>
        <w:pStyle w:val="Default"/>
        <w:numPr>
          <w:ilvl w:val="0"/>
          <w:numId w:val="37"/>
        </w:numPr>
        <w:jc w:val="both"/>
        <w:rPr>
          <w:rFonts w:ascii="Calibri" w:eastAsia="NSimSun" w:hAnsi="Calibri" w:cs="Arial"/>
          <w:b/>
          <w:bCs/>
          <w:color w:val="auto"/>
          <w:kern w:val="3"/>
          <w:sz w:val="22"/>
          <w:szCs w:val="22"/>
          <w:lang w:eastAsia="zh-CN" w:bidi="hi-IN"/>
        </w:rPr>
      </w:pPr>
      <w:r w:rsidRPr="00012709">
        <w:rPr>
          <w:rFonts w:ascii="Calibri" w:eastAsia="NSimSun" w:hAnsi="Calibri" w:cs="Arial"/>
          <w:b/>
          <w:bCs/>
          <w:color w:val="auto"/>
          <w:kern w:val="3"/>
          <w:sz w:val="22"/>
          <w:szCs w:val="22"/>
          <w:lang w:eastAsia="zh-CN" w:bidi="hi-IN"/>
        </w:rPr>
        <w:t>Parcours découvert</w:t>
      </w:r>
      <w:r w:rsidR="00012709">
        <w:rPr>
          <w:rFonts w:ascii="Calibri" w:eastAsia="NSimSun" w:hAnsi="Calibri" w:cs="Arial"/>
          <w:b/>
          <w:bCs/>
          <w:color w:val="auto"/>
          <w:kern w:val="3"/>
          <w:sz w:val="22"/>
          <w:szCs w:val="22"/>
          <w:lang w:eastAsia="zh-CN" w:bidi="hi-IN"/>
        </w:rPr>
        <w:t>e</w:t>
      </w:r>
    </w:p>
    <w:p w14:paraId="308E0072" w14:textId="77777777" w:rsidR="00B62179" w:rsidRPr="00012709" w:rsidRDefault="00B62179" w:rsidP="00B62179">
      <w:pPr>
        <w:pStyle w:val="Default"/>
        <w:jc w:val="both"/>
        <w:rPr>
          <w:rFonts w:ascii="Calibri" w:eastAsia="NSimSun" w:hAnsi="Calibri" w:cs="Arial"/>
          <w:color w:val="auto"/>
          <w:kern w:val="3"/>
          <w:sz w:val="22"/>
          <w:szCs w:val="22"/>
          <w:lang w:eastAsia="zh-CN" w:bidi="hi-IN"/>
        </w:rPr>
      </w:pPr>
    </w:p>
    <w:p w14:paraId="52B3E091" w14:textId="77777777" w:rsidR="00B62179" w:rsidRPr="00B62179" w:rsidRDefault="00B62179" w:rsidP="00B62179">
      <w:pPr>
        <w:pStyle w:val="Default"/>
        <w:jc w:val="both"/>
        <w:rPr>
          <w:rFonts w:ascii="Calibri" w:eastAsia="NSimSun" w:hAnsi="Calibri" w:cs="Arial"/>
          <w:color w:val="auto"/>
          <w:kern w:val="3"/>
          <w:sz w:val="22"/>
          <w:szCs w:val="22"/>
          <w:lang w:eastAsia="zh-CN" w:bidi="hi-IN"/>
        </w:rPr>
      </w:pPr>
      <w:r w:rsidRPr="00B62179">
        <w:rPr>
          <w:rFonts w:ascii="Calibri" w:eastAsia="NSimSun" w:hAnsi="Calibri" w:cs="Arial"/>
          <w:color w:val="auto"/>
          <w:kern w:val="3"/>
          <w:sz w:val="22"/>
          <w:szCs w:val="22"/>
          <w:lang w:eastAsia="zh-CN" w:bidi="hi-IN"/>
        </w:rPr>
        <w:t>Le nouveau PEC conforte la pratique sportive sur tous les temps de l’enfant par la mise en place de parcours découverte, permettant la pratique d’activités diverses et variées, allant jusqu’à la découverte de nouvelles pratiques.</w:t>
      </w:r>
    </w:p>
    <w:p w14:paraId="59BAFBA2" w14:textId="77777777" w:rsidR="00B62179" w:rsidRPr="00B62179" w:rsidRDefault="00B62179" w:rsidP="00B62179">
      <w:pPr>
        <w:pStyle w:val="Default"/>
        <w:jc w:val="both"/>
        <w:rPr>
          <w:rFonts w:ascii="Calibri" w:eastAsia="NSimSun" w:hAnsi="Calibri" w:cs="Arial"/>
          <w:color w:val="auto"/>
          <w:kern w:val="3"/>
          <w:sz w:val="22"/>
          <w:szCs w:val="22"/>
          <w:lang w:eastAsia="zh-CN" w:bidi="hi-IN"/>
        </w:rPr>
      </w:pPr>
      <w:r w:rsidRPr="00B62179">
        <w:rPr>
          <w:rFonts w:ascii="Calibri" w:eastAsia="NSimSun" w:hAnsi="Calibri" w:cs="Arial"/>
          <w:color w:val="auto"/>
          <w:kern w:val="3"/>
          <w:sz w:val="22"/>
          <w:szCs w:val="22"/>
          <w:lang w:eastAsia="zh-CN" w:bidi="hi-IN"/>
        </w:rPr>
        <w:t>Pour ce faire, il a été mis en place :</w:t>
      </w:r>
    </w:p>
    <w:p w14:paraId="75545156" w14:textId="77777777" w:rsidR="00B62179" w:rsidRPr="00B62179" w:rsidRDefault="00B62179" w:rsidP="00B62179">
      <w:pPr>
        <w:pStyle w:val="Default"/>
        <w:numPr>
          <w:ilvl w:val="0"/>
          <w:numId w:val="38"/>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B62179">
        <w:rPr>
          <w:rFonts w:ascii="Calibri" w:eastAsia="NSimSun" w:hAnsi="Calibri" w:cs="Arial"/>
          <w:color w:val="auto"/>
          <w:kern w:val="3"/>
          <w:sz w:val="22"/>
          <w:szCs w:val="22"/>
          <w:lang w:eastAsia="zh-CN" w:bidi="hi-IN"/>
        </w:rPr>
        <w:t>Un pilotage des activités sportives et culturelles assuré par la cheffe de service éducatif – Secteur 5 ;</w:t>
      </w:r>
    </w:p>
    <w:p w14:paraId="3EC14821" w14:textId="77777777" w:rsidR="00B62179" w:rsidRPr="00B62179" w:rsidRDefault="00B62179" w:rsidP="00B62179">
      <w:pPr>
        <w:pStyle w:val="Default"/>
        <w:numPr>
          <w:ilvl w:val="0"/>
          <w:numId w:val="38"/>
        </w:numPr>
        <w:suppressAutoHyphens w:val="0"/>
        <w:autoSpaceDE w:val="0"/>
        <w:adjustRightInd w:val="0"/>
        <w:jc w:val="both"/>
        <w:textAlignment w:val="auto"/>
        <w:rPr>
          <w:rFonts w:ascii="Calibri" w:eastAsia="NSimSun" w:hAnsi="Calibri" w:cs="Arial"/>
          <w:color w:val="auto"/>
          <w:kern w:val="3"/>
          <w:sz w:val="22"/>
          <w:szCs w:val="22"/>
          <w:lang w:eastAsia="zh-CN" w:bidi="hi-IN"/>
        </w:rPr>
      </w:pPr>
      <w:r w:rsidRPr="00B62179">
        <w:rPr>
          <w:rFonts w:ascii="Calibri" w:eastAsia="NSimSun" w:hAnsi="Calibri" w:cs="Arial"/>
          <w:color w:val="auto"/>
          <w:kern w:val="3"/>
          <w:sz w:val="22"/>
          <w:szCs w:val="22"/>
          <w:lang w:eastAsia="zh-CN" w:bidi="hi-IN"/>
        </w:rPr>
        <w:t>Un travail partenarial avec le Comité Départementale Olympique et Sportif du Tarn.</w:t>
      </w:r>
    </w:p>
    <w:p w14:paraId="17F8E572" w14:textId="77777777" w:rsidR="00B62179" w:rsidRPr="00B62179" w:rsidRDefault="00B62179" w:rsidP="00B62179">
      <w:pPr>
        <w:pStyle w:val="Default"/>
        <w:jc w:val="both"/>
        <w:rPr>
          <w:rFonts w:ascii="Calibri" w:eastAsia="NSimSun" w:hAnsi="Calibri" w:cs="Arial"/>
          <w:color w:val="auto"/>
          <w:kern w:val="3"/>
          <w:sz w:val="22"/>
          <w:szCs w:val="22"/>
          <w:lang w:eastAsia="zh-CN" w:bidi="hi-IN"/>
        </w:rPr>
      </w:pPr>
    </w:p>
    <w:p w14:paraId="7FC98A7A" w14:textId="77777777" w:rsidR="006249DE" w:rsidRPr="006D2CAB" w:rsidRDefault="002A3053" w:rsidP="00743443">
      <w:pPr>
        <w:pStyle w:val="Textbodyuser"/>
        <w:numPr>
          <w:ilvl w:val="0"/>
          <w:numId w:val="10"/>
        </w:numPr>
        <w:jc w:val="both"/>
      </w:pPr>
      <w:r w:rsidRPr="6ED058F8">
        <w:rPr>
          <w:rFonts w:ascii="Calibri" w:eastAsia="Arial Unicode MS" w:hAnsi="Calibri" w:cs="Tahoma"/>
          <w:b/>
          <w:bCs/>
          <w:sz w:val="22"/>
          <w:szCs w:val="22"/>
        </w:rPr>
        <w:t>Programme « Savoir Nager » :</w:t>
      </w:r>
      <w:r w:rsidRPr="6ED058F8">
        <w:rPr>
          <w:rFonts w:ascii="Calibri" w:eastAsia="Arial Unicode MS" w:hAnsi="Calibri" w:cs="Tahoma"/>
          <w:sz w:val="22"/>
          <w:szCs w:val="22"/>
        </w:rPr>
        <w:t xml:space="preserve"> scolaire</w:t>
      </w:r>
    </w:p>
    <w:p w14:paraId="379080AA" w14:textId="518C65E3" w:rsidR="18511B7A" w:rsidRDefault="18511B7A" w:rsidP="27811303">
      <w:r w:rsidRPr="27811303">
        <w:rPr>
          <w:rFonts w:eastAsia="NSimSun" w:cs="Arial"/>
          <w:lang w:eastAsia="zh-CN" w:bidi="hi-IN"/>
        </w:rPr>
        <w:t xml:space="preserve">En 2023, dans la continuité des objectifs fixés en 2022, l’agglomération a délibéré le 10 juillet 2023 sur l’engagement de sa politique du savoir-nager, en collaboration avec les communes et l’Education Nationale. </w:t>
      </w:r>
    </w:p>
    <w:p w14:paraId="6B40D6C7" w14:textId="7AF0705C" w:rsidR="18511B7A" w:rsidRDefault="18511B7A" w:rsidP="27811303">
      <w:pPr>
        <w:spacing w:after="160" w:line="252" w:lineRule="auto"/>
      </w:pPr>
      <w:r w:rsidRPr="27811303">
        <w:rPr>
          <w:rFonts w:eastAsia="NSimSun" w:cs="Arial"/>
          <w:lang w:eastAsia="zh-CN" w:bidi="hi-IN"/>
        </w:rPr>
        <w:t>Cette délibération approuve :</w:t>
      </w:r>
    </w:p>
    <w:p w14:paraId="155BE448" w14:textId="0FD9A871" w:rsidR="18511B7A" w:rsidRDefault="18511B7A" w:rsidP="27811303">
      <w:pPr>
        <w:spacing w:after="160" w:line="252" w:lineRule="auto"/>
      </w:pPr>
      <w:r w:rsidRPr="27811303">
        <w:rPr>
          <w:rFonts w:eastAsia="NSimSun" w:cs="Arial"/>
          <w:lang w:eastAsia="zh-CN" w:bidi="hi-IN"/>
        </w:rPr>
        <w:t>- les modalités de cet engagement,</w:t>
      </w:r>
    </w:p>
    <w:p w14:paraId="188568E2" w14:textId="032DA53C" w:rsidR="18511B7A" w:rsidRDefault="18511B7A" w:rsidP="27811303">
      <w:pPr>
        <w:spacing w:after="160" w:line="252" w:lineRule="auto"/>
      </w:pPr>
      <w:r w:rsidRPr="27811303">
        <w:rPr>
          <w:rFonts w:eastAsia="NSimSun" w:cs="Arial"/>
          <w:lang w:eastAsia="zh-CN" w:bidi="hi-IN"/>
        </w:rPr>
        <w:t>- la convention-cadre fixant les engagements respectifs de l’agglomération, de l’Education Nationale, et des communes, en particulier sur la mise à disposition et l’utilisation des piscines pour le savoir-nager</w:t>
      </w:r>
    </w:p>
    <w:p w14:paraId="09D5F98C" w14:textId="7345DBC8" w:rsidR="18511B7A" w:rsidRDefault="18511B7A" w:rsidP="27811303">
      <w:pPr>
        <w:spacing w:after="160" w:line="252" w:lineRule="auto"/>
      </w:pPr>
      <w:r w:rsidRPr="27811303">
        <w:rPr>
          <w:rFonts w:eastAsia="NSimSun" w:cs="Arial"/>
          <w:lang w:eastAsia="zh-CN" w:bidi="hi-IN"/>
        </w:rPr>
        <w:t>- la participation de 60€ par séance de savoir-nager par groupe-classe à verser aux gestionnaires de piscines.</w:t>
      </w:r>
    </w:p>
    <w:p w14:paraId="609B481C" w14:textId="737E7C03" w:rsidR="18511B7A" w:rsidRDefault="18511B7A" w:rsidP="27811303">
      <w:pPr>
        <w:spacing w:after="160" w:line="252" w:lineRule="auto"/>
      </w:pPr>
      <w:r w:rsidRPr="27811303">
        <w:rPr>
          <w:rFonts w:eastAsia="NSimSun" w:cs="Arial"/>
          <w:lang w:eastAsia="zh-CN" w:bidi="hi-IN"/>
        </w:rPr>
        <w:t>Ce 1er engagement va permettre de poursuivre le partenariat avec l’Education Nationale, responsable de l’enseignement de la natation, pour travailler dès la rentrée scolaire 2023-2024 sur l’organisation des séances de savoir-nager dans le cadre des piscines en fonctionnement.</w:t>
      </w:r>
    </w:p>
    <w:p w14:paraId="177D3EBD" w14:textId="7DE335CC" w:rsidR="006249DE" w:rsidRPr="006D2CAB" w:rsidRDefault="3097AEC1" w:rsidP="6ED058F8">
      <w:pPr>
        <w:pStyle w:val="Textbody"/>
        <w:jc w:val="both"/>
        <w:rPr>
          <w:rFonts w:eastAsia="Arial Unicode MS" w:cs="Tahoma"/>
        </w:rPr>
      </w:pPr>
      <w:r w:rsidRPr="6ED058F8">
        <w:t xml:space="preserve">Après avoir fait l’état des lieux des bassins et des créneaux disponibles sur le territoire de l’agglomération et les communes limitrophes, </w:t>
      </w:r>
      <w:r w:rsidR="62F3994C" w:rsidRPr="6ED058F8">
        <w:t xml:space="preserve">les conseillers pédagogiques de l’éducation nationale et les équipes enseignantes planifient les séances pour le 1er semestre 2024. Pour les bassins extérieurs, les séances seront assurées au cours des mois de juin et septembre. </w:t>
      </w:r>
    </w:p>
    <w:p w14:paraId="70C6F16B" w14:textId="77777777" w:rsidR="00F711C3" w:rsidRDefault="00F711C3" w:rsidP="00F711C3">
      <w:pPr>
        <w:pStyle w:val="Default"/>
        <w:jc w:val="both"/>
        <w:rPr>
          <w:color w:val="auto"/>
          <w:sz w:val="22"/>
          <w:szCs w:val="22"/>
        </w:rPr>
      </w:pPr>
    </w:p>
    <w:p w14:paraId="1B289A7F" w14:textId="77777777" w:rsidR="00F711C3" w:rsidRPr="002D5FC9" w:rsidRDefault="00F711C3" w:rsidP="00F711C3">
      <w:pPr>
        <w:pStyle w:val="Default"/>
        <w:jc w:val="both"/>
        <w:rPr>
          <w:rFonts w:ascii="Calibri" w:eastAsia="Arial Unicode MS" w:hAnsi="Calibri" w:cs="Tahoma"/>
          <w:color w:val="auto"/>
          <w:kern w:val="3"/>
          <w:sz w:val="22"/>
          <w:szCs w:val="22"/>
          <w:lang w:eastAsia="zh-CN" w:bidi="hi-IN"/>
        </w:rPr>
      </w:pPr>
      <w:r w:rsidRPr="002D5FC9">
        <w:rPr>
          <w:rFonts w:ascii="Calibri" w:eastAsia="Arial Unicode MS" w:hAnsi="Calibri" w:cs="Tahoma"/>
          <w:color w:val="auto"/>
          <w:kern w:val="3"/>
          <w:sz w:val="22"/>
          <w:szCs w:val="22"/>
          <w:lang w:eastAsia="zh-CN" w:bidi="hi-IN"/>
        </w:rPr>
        <w:t xml:space="preserve">Pour répondre aux objectifs du plan climat, la réflexion s’est organisée autour des 7 piscines de proximité : </w:t>
      </w:r>
    </w:p>
    <w:p w14:paraId="7FBBC117" w14:textId="77777777" w:rsidR="00F711C3" w:rsidRPr="002D5FC9" w:rsidRDefault="00F711C3" w:rsidP="00F711C3">
      <w:pPr>
        <w:pStyle w:val="Default"/>
        <w:spacing w:after="195"/>
        <w:jc w:val="both"/>
        <w:rPr>
          <w:rFonts w:ascii="Calibri" w:eastAsia="Arial Unicode MS" w:hAnsi="Calibri" w:cs="Tahoma"/>
          <w:color w:val="auto"/>
          <w:kern w:val="3"/>
          <w:sz w:val="22"/>
          <w:szCs w:val="22"/>
          <w:lang w:eastAsia="zh-CN" w:bidi="hi-IN"/>
        </w:rPr>
      </w:pPr>
      <w:r w:rsidRPr="002D5FC9">
        <w:rPr>
          <w:rFonts w:ascii="Calibri" w:eastAsia="Arial Unicode MS" w:hAnsi="Calibri" w:cs="Tahoma"/>
          <w:color w:val="auto"/>
          <w:kern w:val="3"/>
          <w:sz w:val="22"/>
          <w:szCs w:val="22"/>
          <w:lang w:eastAsia="zh-CN" w:bidi="hi-IN"/>
        </w:rPr>
        <w:t xml:space="preserve">- Les bassins traditionnels de Gaillac, Lisle-sur-Tarn, Rabastens (avec des projets de rénovation qui prennent en compte les questions de performance énergétique et de consommation d’eau) ; </w:t>
      </w:r>
    </w:p>
    <w:p w14:paraId="60EB9015" w14:textId="77777777" w:rsidR="00F711C3" w:rsidRPr="002D5FC9" w:rsidRDefault="00F711C3" w:rsidP="00F711C3">
      <w:pPr>
        <w:pStyle w:val="Default"/>
        <w:spacing w:after="195"/>
        <w:jc w:val="both"/>
        <w:rPr>
          <w:rFonts w:ascii="Calibri" w:eastAsia="Arial Unicode MS" w:hAnsi="Calibri" w:cs="Tahoma"/>
          <w:color w:val="auto"/>
          <w:kern w:val="3"/>
          <w:sz w:val="22"/>
          <w:szCs w:val="22"/>
          <w:lang w:eastAsia="zh-CN" w:bidi="hi-IN"/>
        </w:rPr>
      </w:pPr>
      <w:r w:rsidRPr="002D5FC9">
        <w:rPr>
          <w:rFonts w:ascii="Calibri" w:eastAsia="Arial Unicode MS" w:hAnsi="Calibri" w:cs="Tahoma"/>
          <w:color w:val="auto"/>
          <w:kern w:val="3"/>
          <w:sz w:val="22"/>
          <w:szCs w:val="22"/>
          <w:lang w:eastAsia="zh-CN" w:bidi="hi-IN"/>
        </w:rPr>
        <w:t xml:space="preserve">- les piscines en eau libre non chlorée de Rivières (piscine dans la rivière Tarn) et de Vère-Grésigne (bassin au niveau du lac) ; </w:t>
      </w:r>
    </w:p>
    <w:p w14:paraId="480351DE" w14:textId="77777777" w:rsidR="00F711C3" w:rsidRPr="002D5FC9" w:rsidRDefault="00F711C3" w:rsidP="00F711C3">
      <w:pPr>
        <w:pStyle w:val="Default"/>
        <w:jc w:val="both"/>
        <w:rPr>
          <w:rFonts w:ascii="Calibri" w:eastAsia="Arial Unicode MS" w:hAnsi="Calibri" w:cs="Tahoma"/>
          <w:color w:val="auto"/>
          <w:kern w:val="3"/>
          <w:sz w:val="22"/>
          <w:szCs w:val="22"/>
          <w:lang w:eastAsia="zh-CN" w:bidi="hi-IN"/>
        </w:rPr>
      </w:pPr>
      <w:r w:rsidRPr="002D5FC9">
        <w:rPr>
          <w:rFonts w:ascii="Calibri" w:eastAsia="Arial Unicode MS" w:hAnsi="Calibri" w:cs="Tahoma"/>
          <w:color w:val="auto"/>
          <w:kern w:val="3"/>
          <w:sz w:val="22"/>
          <w:szCs w:val="22"/>
          <w:lang w:eastAsia="zh-CN" w:bidi="hi-IN"/>
        </w:rPr>
        <w:t xml:space="preserve">- la piscine du centre de loisirs de la Courbe à Busque et la piscine du camping de Cahuzac sur Vère. </w:t>
      </w:r>
    </w:p>
    <w:p w14:paraId="42687C21" w14:textId="77777777" w:rsidR="00F711C3" w:rsidRPr="002D5FC9" w:rsidRDefault="00F711C3" w:rsidP="00F711C3">
      <w:pPr>
        <w:pStyle w:val="Default"/>
        <w:jc w:val="both"/>
        <w:rPr>
          <w:rFonts w:ascii="Calibri" w:eastAsia="Arial Unicode MS" w:hAnsi="Calibri" w:cs="Tahoma"/>
          <w:color w:val="auto"/>
          <w:kern w:val="3"/>
          <w:sz w:val="22"/>
          <w:szCs w:val="22"/>
          <w:lang w:eastAsia="zh-CN" w:bidi="hi-IN"/>
        </w:rPr>
      </w:pPr>
    </w:p>
    <w:p w14:paraId="3D6EC698" w14:textId="4BF862C8" w:rsidR="00F711C3" w:rsidRPr="002D5FC9" w:rsidRDefault="00F711C3" w:rsidP="00F711C3">
      <w:pPr>
        <w:pStyle w:val="Default"/>
        <w:jc w:val="both"/>
        <w:rPr>
          <w:rFonts w:ascii="Calibri" w:eastAsia="Arial Unicode MS" w:hAnsi="Calibri" w:cs="Tahoma"/>
          <w:color w:val="auto"/>
          <w:kern w:val="3"/>
          <w:sz w:val="22"/>
          <w:szCs w:val="22"/>
          <w:lang w:eastAsia="zh-CN" w:bidi="hi-IN"/>
        </w:rPr>
      </w:pPr>
      <w:r w:rsidRPr="002D5FC9">
        <w:rPr>
          <w:rFonts w:ascii="Calibri" w:eastAsia="Arial Unicode MS" w:hAnsi="Calibri" w:cs="Tahoma"/>
          <w:color w:val="auto"/>
          <w:kern w:val="3"/>
          <w:sz w:val="22"/>
          <w:szCs w:val="22"/>
          <w:lang w:eastAsia="zh-CN" w:bidi="hi-IN"/>
        </w:rPr>
        <w:t xml:space="preserve">Ainsi, en cohérence avec le plan national du savoir-nager et de prévention des noyades, </w:t>
      </w:r>
      <w:r w:rsidR="00B52204">
        <w:rPr>
          <w:rFonts w:ascii="Calibri" w:eastAsia="Arial Unicode MS" w:hAnsi="Calibri" w:cs="Tahoma"/>
          <w:color w:val="auto"/>
          <w:kern w:val="3"/>
          <w:sz w:val="22"/>
          <w:szCs w:val="22"/>
          <w:lang w:eastAsia="zh-CN" w:bidi="hi-IN"/>
        </w:rPr>
        <w:t>l’agglomération</w:t>
      </w:r>
      <w:r w:rsidR="00C7010F">
        <w:rPr>
          <w:rFonts w:ascii="Calibri" w:eastAsia="Arial Unicode MS" w:hAnsi="Calibri" w:cs="Tahoma"/>
          <w:color w:val="auto"/>
          <w:kern w:val="3"/>
          <w:sz w:val="22"/>
          <w:szCs w:val="22"/>
          <w:lang w:eastAsia="zh-CN" w:bidi="hi-IN"/>
        </w:rPr>
        <w:t xml:space="preserve"> souhaite</w:t>
      </w:r>
      <w:r w:rsidRPr="002D5FC9">
        <w:rPr>
          <w:rFonts w:ascii="Calibri" w:eastAsia="Arial Unicode MS" w:hAnsi="Calibri" w:cs="Tahoma"/>
          <w:color w:val="auto"/>
          <w:kern w:val="3"/>
          <w:sz w:val="22"/>
          <w:szCs w:val="22"/>
          <w:lang w:eastAsia="zh-CN" w:bidi="hi-IN"/>
        </w:rPr>
        <w:t xml:space="preserve"> organiser des classes découverte, des stages ou des sorties scolaires regroupant les séances sur des journées et des semaines entières pour optimiser les déplacements et le temps, de travailler la continuité éducative en associant au savoir-nager des activités éducatives sportives et culturelles. </w:t>
      </w:r>
    </w:p>
    <w:p w14:paraId="5DC58F6E" w14:textId="77777777" w:rsidR="00F711C3" w:rsidRDefault="00F711C3" w:rsidP="00F711C3">
      <w:pPr>
        <w:pStyle w:val="Default"/>
        <w:jc w:val="both"/>
        <w:rPr>
          <w:color w:val="auto"/>
          <w:sz w:val="22"/>
          <w:szCs w:val="22"/>
        </w:rPr>
      </w:pPr>
    </w:p>
    <w:p w14:paraId="78DA5373" w14:textId="77777777" w:rsidR="00814023" w:rsidRPr="00814023" w:rsidRDefault="00814023" w:rsidP="00814023">
      <w:pPr>
        <w:pStyle w:val="Default"/>
        <w:jc w:val="both"/>
        <w:rPr>
          <w:rFonts w:ascii="Calibri" w:eastAsia="Arial Unicode MS" w:hAnsi="Calibri" w:cs="Tahoma"/>
          <w:b/>
          <w:bCs/>
          <w:color w:val="auto"/>
          <w:kern w:val="3"/>
          <w:sz w:val="22"/>
          <w:szCs w:val="22"/>
          <w:lang w:eastAsia="zh-CN" w:bidi="hi-IN"/>
        </w:rPr>
      </w:pPr>
      <w:r w:rsidRPr="00814023">
        <w:rPr>
          <w:b/>
          <w:bCs/>
          <w:color w:val="auto"/>
          <w:sz w:val="22"/>
          <w:szCs w:val="22"/>
        </w:rPr>
        <w:t>-</w:t>
      </w:r>
      <w:r w:rsidRPr="00814023">
        <w:rPr>
          <w:rFonts w:ascii="Calibri" w:eastAsia="Arial Unicode MS" w:hAnsi="Calibri" w:cs="Tahoma"/>
          <w:b/>
          <w:bCs/>
          <w:color w:val="auto"/>
          <w:kern w:val="3"/>
          <w:sz w:val="22"/>
          <w:szCs w:val="22"/>
          <w:lang w:eastAsia="zh-CN" w:bidi="hi-IN"/>
        </w:rPr>
        <w:t xml:space="preserve"> Programme Savoir Rouler à Vélo dans les écoles</w:t>
      </w:r>
    </w:p>
    <w:p w14:paraId="6AC06B85" w14:textId="77777777" w:rsidR="00814023" w:rsidRPr="00814023" w:rsidRDefault="00814023" w:rsidP="00814023">
      <w:pPr>
        <w:pStyle w:val="Default"/>
        <w:jc w:val="both"/>
        <w:rPr>
          <w:rFonts w:ascii="Calibri" w:eastAsia="Arial Unicode MS" w:hAnsi="Calibri" w:cs="Tahoma"/>
          <w:color w:val="auto"/>
          <w:kern w:val="3"/>
          <w:sz w:val="22"/>
          <w:szCs w:val="22"/>
          <w:lang w:eastAsia="zh-CN" w:bidi="hi-IN"/>
        </w:rPr>
      </w:pPr>
    </w:p>
    <w:p w14:paraId="72E9BA2F" w14:textId="5680DBB5" w:rsidR="00814023" w:rsidRPr="00814023" w:rsidRDefault="00814023" w:rsidP="00814023">
      <w:pPr>
        <w:pStyle w:val="Default"/>
        <w:jc w:val="both"/>
        <w:rPr>
          <w:rFonts w:ascii="Calibri" w:eastAsia="Arial Unicode MS" w:hAnsi="Calibri" w:cs="Tahoma"/>
          <w:color w:val="auto"/>
          <w:kern w:val="3"/>
          <w:sz w:val="22"/>
          <w:szCs w:val="22"/>
          <w:lang w:eastAsia="zh-CN" w:bidi="hi-IN"/>
        </w:rPr>
      </w:pPr>
      <w:r w:rsidRPr="00814023">
        <w:rPr>
          <w:rFonts w:ascii="Calibri" w:eastAsia="Arial Unicode MS" w:hAnsi="Calibri" w:cs="Tahoma"/>
          <w:color w:val="auto"/>
          <w:kern w:val="3"/>
          <w:sz w:val="22"/>
          <w:szCs w:val="22"/>
          <w:lang w:eastAsia="zh-CN" w:bidi="hi-IN"/>
        </w:rPr>
        <w:t xml:space="preserve">L’Education Nationale porte auprès des écoles le programme « Savoir Rouler à Vélo » de manière à permettre aux enfants sortant de CM² de </w:t>
      </w:r>
      <w:r w:rsidR="00033595">
        <w:rPr>
          <w:rFonts w:ascii="Calibri" w:eastAsia="Arial Unicode MS" w:hAnsi="Calibri" w:cs="Tahoma"/>
          <w:color w:val="auto"/>
          <w:kern w:val="3"/>
          <w:sz w:val="22"/>
          <w:szCs w:val="22"/>
          <w:lang w:eastAsia="zh-CN" w:bidi="hi-IN"/>
        </w:rPr>
        <w:t xml:space="preserve">circuler </w:t>
      </w:r>
      <w:r w:rsidR="3AB27C11">
        <w:rPr>
          <w:rFonts w:ascii="Calibri" w:eastAsia="Arial Unicode MS" w:hAnsi="Calibri" w:cs="Tahoma"/>
          <w:color w:val="auto"/>
          <w:kern w:val="3"/>
          <w:sz w:val="22"/>
          <w:szCs w:val="22"/>
          <w:lang w:eastAsia="zh-CN" w:bidi="hi-IN"/>
        </w:rPr>
        <w:t>à</w:t>
      </w:r>
      <w:r w:rsidR="00033595">
        <w:rPr>
          <w:rFonts w:ascii="Calibri" w:eastAsia="Arial Unicode MS" w:hAnsi="Calibri" w:cs="Tahoma"/>
          <w:color w:val="auto"/>
          <w:kern w:val="3"/>
          <w:sz w:val="22"/>
          <w:szCs w:val="22"/>
          <w:lang w:eastAsia="zh-CN" w:bidi="hi-IN"/>
        </w:rPr>
        <w:t xml:space="preserve"> vélo sur les</w:t>
      </w:r>
      <w:r w:rsidR="0064746A">
        <w:rPr>
          <w:rFonts w:ascii="Calibri" w:eastAsia="Arial Unicode MS" w:hAnsi="Calibri" w:cs="Tahoma"/>
          <w:color w:val="auto"/>
          <w:kern w:val="3"/>
          <w:sz w:val="22"/>
          <w:szCs w:val="22"/>
          <w:lang w:eastAsia="zh-CN" w:bidi="hi-IN"/>
        </w:rPr>
        <w:t xml:space="preserve"> </w:t>
      </w:r>
      <w:r w:rsidRPr="00814023">
        <w:rPr>
          <w:rFonts w:ascii="Calibri" w:eastAsia="Arial Unicode MS" w:hAnsi="Calibri" w:cs="Tahoma"/>
          <w:color w:val="auto"/>
          <w:kern w:val="3"/>
          <w:sz w:val="22"/>
          <w:szCs w:val="22"/>
          <w:lang w:eastAsia="zh-CN" w:bidi="hi-IN"/>
        </w:rPr>
        <w:t>routes.</w:t>
      </w:r>
    </w:p>
    <w:p w14:paraId="0B989A5C" w14:textId="77777777" w:rsidR="00814023" w:rsidRPr="00814023" w:rsidRDefault="00814023" w:rsidP="00814023">
      <w:pPr>
        <w:pStyle w:val="Default"/>
        <w:jc w:val="both"/>
        <w:rPr>
          <w:rFonts w:ascii="Calibri" w:eastAsia="Arial Unicode MS" w:hAnsi="Calibri" w:cs="Tahoma"/>
          <w:color w:val="auto"/>
          <w:kern w:val="3"/>
          <w:sz w:val="22"/>
          <w:szCs w:val="22"/>
          <w:lang w:eastAsia="zh-CN" w:bidi="hi-IN"/>
        </w:rPr>
      </w:pPr>
    </w:p>
    <w:p w14:paraId="0B0452E3" w14:textId="7914AF55" w:rsidR="00814023" w:rsidRPr="00814023" w:rsidRDefault="00814023" w:rsidP="0064746A">
      <w:pPr>
        <w:pStyle w:val="Default"/>
        <w:jc w:val="both"/>
        <w:rPr>
          <w:rFonts w:ascii="Calibri" w:eastAsia="Arial Unicode MS" w:hAnsi="Calibri" w:cs="Tahoma"/>
          <w:color w:val="auto"/>
          <w:kern w:val="3"/>
          <w:sz w:val="22"/>
          <w:szCs w:val="22"/>
          <w:lang w:eastAsia="zh-CN" w:bidi="hi-IN"/>
        </w:rPr>
      </w:pPr>
      <w:r w:rsidRPr="00814023">
        <w:rPr>
          <w:rFonts w:ascii="Calibri" w:eastAsia="Arial Unicode MS" w:hAnsi="Calibri" w:cs="Tahoma"/>
          <w:color w:val="auto"/>
          <w:kern w:val="3"/>
          <w:sz w:val="22"/>
          <w:szCs w:val="22"/>
          <w:lang w:eastAsia="zh-CN" w:bidi="hi-IN"/>
        </w:rPr>
        <w:t>Dans le cadre de son projet éducatif communautaire, l’agglomération réfléchit à une politique de développement des mobilités douces.</w:t>
      </w:r>
      <w:r w:rsidR="0064746A">
        <w:rPr>
          <w:rFonts w:ascii="Calibri" w:eastAsia="Arial Unicode MS" w:hAnsi="Calibri" w:cs="Tahoma"/>
          <w:color w:val="auto"/>
          <w:kern w:val="3"/>
          <w:sz w:val="22"/>
          <w:szCs w:val="22"/>
          <w:lang w:eastAsia="zh-CN" w:bidi="hi-IN"/>
        </w:rPr>
        <w:t xml:space="preserve"> Un</w:t>
      </w:r>
      <w:r w:rsidRPr="00814023">
        <w:rPr>
          <w:rFonts w:ascii="Calibri" w:eastAsia="Arial Unicode MS" w:hAnsi="Calibri" w:cs="Tahoma"/>
          <w:color w:val="auto"/>
          <w:kern w:val="3"/>
          <w:sz w:val="22"/>
          <w:szCs w:val="22"/>
          <w:lang w:eastAsia="zh-CN" w:bidi="hi-IN"/>
        </w:rPr>
        <w:t xml:space="preserve"> travail de co-construction a démarré au dernier trimestre 2023 avec l’Education Nationale, le Service Départemental de la Jeunesse de l’Engagement et des Sports (SDJES), et l’association Génération Vélo. </w:t>
      </w:r>
    </w:p>
    <w:p w14:paraId="71193703" w14:textId="77777777" w:rsidR="00814023" w:rsidRPr="00814023" w:rsidRDefault="00814023" w:rsidP="00814023">
      <w:pPr>
        <w:pStyle w:val="Default"/>
        <w:jc w:val="both"/>
        <w:rPr>
          <w:rFonts w:ascii="Calibri" w:eastAsia="Arial Unicode MS" w:hAnsi="Calibri" w:cs="Tahoma"/>
          <w:b/>
          <w:bCs/>
          <w:color w:val="auto"/>
          <w:kern w:val="3"/>
          <w:sz w:val="22"/>
          <w:szCs w:val="22"/>
          <w:lang w:eastAsia="zh-CN" w:bidi="hi-IN"/>
        </w:rPr>
      </w:pPr>
    </w:p>
    <w:p w14:paraId="6F60562A" w14:textId="77777777" w:rsidR="00814023" w:rsidRPr="00814023" w:rsidRDefault="00814023" w:rsidP="00814023">
      <w:pPr>
        <w:pStyle w:val="Default"/>
        <w:jc w:val="both"/>
        <w:rPr>
          <w:rFonts w:ascii="Calibri" w:eastAsia="Arial Unicode MS" w:hAnsi="Calibri" w:cs="Tahoma"/>
          <w:b/>
          <w:bCs/>
          <w:color w:val="auto"/>
          <w:kern w:val="3"/>
          <w:sz w:val="22"/>
          <w:szCs w:val="22"/>
          <w:lang w:eastAsia="zh-CN" w:bidi="hi-IN"/>
        </w:rPr>
      </w:pPr>
      <w:r w:rsidRPr="00814023">
        <w:rPr>
          <w:rFonts w:ascii="Calibri" w:eastAsia="Arial Unicode MS" w:hAnsi="Calibri" w:cs="Tahoma"/>
          <w:b/>
          <w:bCs/>
          <w:color w:val="auto"/>
          <w:kern w:val="3"/>
          <w:sz w:val="22"/>
          <w:szCs w:val="22"/>
          <w:lang w:eastAsia="zh-CN" w:bidi="hi-IN"/>
        </w:rPr>
        <w:t>- Equipements sportifs communautaires</w:t>
      </w:r>
    </w:p>
    <w:p w14:paraId="5DD66EA2" w14:textId="77777777" w:rsidR="00814023" w:rsidRPr="00814023" w:rsidRDefault="00814023" w:rsidP="00814023">
      <w:pPr>
        <w:pStyle w:val="Default"/>
        <w:jc w:val="both"/>
        <w:rPr>
          <w:rFonts w:ascii="Calibri" w:eastAsia="Arial Unicode MS" w:hAnsi="Calibri" w:cs="Tahoma"/>
          <w:color w:val="auto"/>
          <w:kern w:val="3"/>
          <w:sz w:val="22"/>
          <w:szCs w:val="22"/>
          <w:lang w:eastAsia="zh-CN" w:bidi="hi-IN"/>
        </w:rPr>
      </w:pPr>
      <w:r w:rsidRPr="00814023">
        <w:rPr>
          <w:rFonts w:ascii="Calibri" w:eastAsia="Arial Unicode MS" w:hAnsi="Calibri" w:cs="Tahoma"/>
          <w:color w:val="auto"/>
          <w:kern w:val="3"/>
          <w:sz w:val="22"/>
          <w:szCs w:val="22"/>
          <w:lang w:eastAsia="zh-CN" w:bidi="hi-IN"/>
        </w:rPr>
        <w:t>L’agglomération possède deux équipements sportifs communautaires, le gymnase de Lisle-sur-Tarn et le gymnase de Rabastens.</w:t>
      </w:r>
    </w:p>
    <w:p w14:paraId="67DFE417" w14:textId="49F5889A" w:rsidR="006249DE" w:rsidRPr="006D2CAB" w:rsidRDefault="002A3053" w:rsidP="6EDD2966">
      <w:pPr>
        <w:pStyle w:val="Textbody"/>
        <w:jc w:val="both"/>
        <w:rPr>
          <w:b/>
          <w:bCs/>
          <w:color w:val="C00000"/>
          <w:u w:val="single"/>
        </w:rPr>
      </w:pPr>
      <w:r w:rsidRPr="6EDD2966">
        <w:rPr>
          <w:b/>
          <w:bCs/>
          <w:color w:val="C00000"/>
          <w:u w:val="single"/>
        </w:rPr>
        <w:t>e. Dynamiques de développement suivant les modes de production et de consommation responsables</w:t>
      </w:r>
      <w:r w:rsidR="1F57A4C0">
        <w:rPr>
          <w:noProof/>
        </w:rPr>
        <w:drawing>
          <wp:inline distT="0" distB="0" distL="0" distR="0" wp14:anchorId="0FFDCF1F" wp14:editId="21C97048">
            <wp:extent cx="368996" cy="368996"/>
            <wp:effectExtent l="0" t="0" r="0" b="0"/>
            <wp:docPr id="925899067" name="Image49"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8996" cy="368996"/>
                    </a:xfrm>
                    <a:prstGeom prst="rect">
                      <a:avLst/>
                    </a:prstGeom>
                    <a:noFill/>
                    <a:ln>
                      <a:noFill/>
                      <a:prstDash/>
                    </a:ln>
                  </pic:spPr>
                </pic:pic>
              </a:graphicData>
            </a:graphic>
          </wp:inline>
        </w:drawing>
      </w:r>
    </w:p>
    <w:p w14:paraId="133E328E" w14:textId="25E9CDC5" w:rsidR="006249DE" w:rsidRPr="006D2CAB" w:rsidRDefault="002A3053" w:rsidP="6EDD2966">
      <w:pPr>
        <w:pStyle w:val="Textbodyuser"/>
        <w:jc w:val="both"/>
      </w:pPr>
      <w:r w:rsidRPr="6EDD2966">
        <w:rPr>
          <w:rFonts w:ascii="Calibri" w:hAnsi="Calibri"/>
          <w:b/>
          <w:bCs/>
          <w:color w:val="C00000"/>
          <w:sz w:val="22"/>
          <w:szCs w:val="22"/>
        </w:rPr>
        <w:t xml:space="preserve">Promouvoir une agriculture </w:t>
      </w:r>
      <w:r w:rsidRPr="009C0D5D">
        <w:rPr>
          <w:rFonts w:ascii="Calibri" w:hAnsi="Calibri"/>
          <w:b/>
          <w:bCs/>
          <w:color w:val="C00000"/>
          <w:sz w:val="22"/>
          <w:szCs w:val="22"/>
        </w:rPr>
        <w:t xml:space="preserve">et une alimentation </w:t>
      </w:r>
      <w:r w:rsidR="70FEE969" w:rsidRPr="009C0D5D">
        <w:rPr>
          <w:rFonts w:ascii="Calibri" w:hAnsi="Calibri"/>
          <w:b/>
          <w:bCs/>
          <w:color w:val="C00000"/>
          <w:sz w:val="22"/>
          <w:szCs w:val="22"/>
        </w:rPr>
        <w:t>durables ￼</w:t>
      </w:r>
      <w:r w:rsidRPr="009C0D5D">
        <w:rPr>
          <w:rFonts w:ascii="Calibri" w:hAnsi="Calibri"/>
          <w:noProof/>
          <w:sz w:val="22"/>
          <w:szCs w:val="22"/>
        </w:rPr>
        <w:drawing>
          <wp:inline distT="0" distB="0" distL="0" distR="0" wp14:anchorId="6EFAA455" wp14:editId="207F3A01">
            <wp:extent cx="323999" cy="323999"/>
            <wp:effectExtent l="0" t="0" r="0" b="0"/>
            <wp:docPr id="59" name="Image27"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9C0D5D">
        <w:rPr>
          <w:rFonts w:ascii="Calibri" w:hAnsi="Calibri"/>
          <w:noProof/>
          <w:sz w:val="22"/>
          <w:szCs w:val="22"/>
        </w:rPr>
        <w:drawing>
          <wp:inline distT="0" distB="0" distL="0" distR="0" wp14:anchorId="4BE10C35" wp14:editId="139E30E9">
            <wp:extent cx="340915" cy="340915"/>
            <wp:effectExtent l="0" t="0" r="0" b="1985"/>
            <wp:docPr id="60" name="Image32"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40915" cy="340915"/>
                    </a:xfrm>
                    <a:prstGeom prst="rect">
                      <a:avLst/>
                    </a:prstGeom>
                    <a:noFill/>
                    <a:ln>
                      <a:noFill/>
                      <a:prstDash/>
                    </a:ln>
                  </pic:spPr>
                </pic:pic>
              </a:graphicData>
            </a:graphic>
          </wp:inline>
        </w:drawing>
      </w:r>
      <w:r w:rsidRPr="009C0D5D">
        <w:rPr>
          <w:rFonts w:ascii="Calibri" w:hAnsi="Calibri"/>
          <w:noProof/>
          <w:sz w:val="22"/>
          <w:szCs w:val="22"/>
        </w:rPr>
        <w:drawing>
          <wp:inline distT="0" distB="0" distL="0" distR="0" wp14:anchorId="36C72473" wp14:editId="10CE2666">
            <wp:extent cx="314279" cy="314279"/>
            <wp:effectExtent l="0" t="0" r="0" b="0"/>
            <wp:docPr id="61" name="Image43"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54263026" w14:textId="77777777" w:rsidR="006249DE" w:rsidRPr="006D2CAB" w:rsidRDefault="002A3053" w:rsidP="6EDD2966">
      <w:pPr>
        <w:pStyle w:val="Textbodyuser"/>
        <w:jc w:val="both"/>
      </w:pPr>
      <w:r w:rsidRPr="6EDD2966">
        <w:rPr>
          <w:rFonts w:ascii="Calibri" w:hAnsi="Calibri"/>
          <w:b/>
          <w:bCs/>
          <w:sz w:val="22"/>
          <w:szCs w:val="22"/>
        </w:rPr>
        <w:t>Le Projet Alimentaire Territorial (PAT)</w:t>
      </w:r>
    </w:p>
    <w:p w14:paraId="353BCAAF" w14:textId="6CE8E68F" w:rsidR="6BCD2D07" w:rsidRDefault="6BCD2D07" w:rsidP="6EDD2966">
      <w:pPr>
        <w:jc w:val="both"/>
        <w:rPr>
          <w:color w:val="000000" w:themeColor="text1"/>
        </w:rPr>
      </w:pPr>
      <w:r w:rsidRPr="6EDD2966">
        <w:t xml:space="preserve">En mai 2023, la Communauté d’Agglomération Gaillac Graulhet a </w:t>
      </w:r>
      <w:r w:rsidR="42EE9E0D" w:rsidRPr="6EDD2966">
        <w:t>développé</w:t>
      </w:r>
      <w:r w:rsidRPr="6EDD2966">
        <w:t xml:space="preserve"> son </w:t>
      </w:r>
      <w:r w:rsidR="598E69DE" w:rsidRPr="6EDD2966">
        <w:t>p</w:t>
      </w:r>
      <w:r w:rsidRPr="6EDD2966">
        <w:t xml:space="preserve">rojet alimentaire territorial </w:t>
      </w:r>
      <w:r w:rsidR="7970D0C7" w:rsidRPr="6EDD2966">
        <w:t>autour de</w:t>
      </w:r>
      <w:r w:rsidRPr="6EDD2966">
        <w:t xml:space="preserve"> 3 axes forts : Développer une culture de l’ambassadeur du bien manger, Pérenniser et accompagner la structuration des filières, Préserver les ressources du territoire.</w:t>
      </w:r>
      <w:r w:rsidRPr="6EDD2966">
        <w:rPr>
          <w:color w:val="000000" w:themeColor="text1"/>
        </w:rPr>
        <w:t xml:space="preserve"> </w:t>
      </w:r>
    </w:p>
    <w:p w14:paraId="3EEE2E02" w14:textId="6A37FB36" w:rsidR="5BF888E9" w:rsidRDefault="5BF888E9" w:rsidP="6EDD2966">
      <w:pPr>
        <w:jc w:val="both"/>
        <w:rPr>
          <w:color w:val="000000" w:themeColor="text1"/>
        </w:rPr>
      </w:pPr>
    </w:p>
    <w:p w14:paraId="7E283CB6" w14:textId="239011A3" w:rsidR="64205D96" w:rsidRPr="0091266E" w:rsidRDefault="64205D96" w:rsidP="6EDD2966">
      <w:pPr>
        <w:spacing w:line="259" w:lineRule="auto"/>
        <w:jc w:val="both"/>
        <w:rPr>
          <w:rFonts w:cs="Calibri"/>
        </w:rPr>
      </w:pPr>
      <w:r w:rsidRPr="6EDD2966">
        <w:rPr>
          <w:color w:val="000000" w:themeColor="text1"/>
        </w:rPr>
        <w:t xml:space="preserve">En lien avec le service restauration collective de la collectivité, </w:t>
      </w:r>
      <w:r w:rsidRPr="6EDD2966">
        <w:rPr>
          <w:rFonts w:cs="Calibri"/>
        </w:rPr>
        <w:t>3 expérimentations</w:t>
      </w:r>
      <w:r w:rsidR="41A86500" w:rsidRPr="6EDD2966">
        <w:rPr>
          <w:rFonts w:cs="Calibri"/>
        </w:rPr>
        <w:t xml:space="preserve"> ont été lancée</w:t>
      </w:r>
      <w:r w:rsidRPr="6EDD2966">
        <w:rPr>
          <w:rFonts w:cs="Calibri"/>
        </w:rPr>
        <w:t xml:space="preserve"> sur l’ensemble des écoles avec une restauration en régie, soit 10 sites de fabrication livrant 21 écoles du territoire qui ont dégusté des plats réalisés à partir de légumes, de produits laitiers, de viandes et de </w:t>
      </w:r>
      <w:r w:rsidRPr="6EDD2966">
        <w:rPr>
          <w:color w:val="000000" w:themeColor="text1"/>
        </w:rPr>
        <w:t>pâtes</w:t>
      </w:r>
      <w:r w:rsidRPr="6EDD2966">
        <w:rPr>
          <w:rFonts w:cs="Calibri"/>
        </w:rPr>
        <w:t xml:space="preserve"> sèches de proximité (soit plus de 2 tonnes de produits, 18 agriculteurs et transformateurs installés en Occitanie dont 13 tarnais).</w:t>
      </w:r>
      <w:r w:rsidR="3EC33EAF" w:rsidRPr="6EDD2966">
        <w:rPr>
          <w:rFonts w:cs="Calibri"/>
        </w:rPr>
        <w:t xml:space="preserve"> Ces dernières ont permis de tisser des liens avec les acteurs locaux mais aussi </w:t>
      </w:r>
      <w:r w:rsidR="52E7F97A" w:rsidRPr="6EDD2966">
        <w:rPr>
          <w:rFonts w:cs="Calibri"/>
        </w:rPr>
        <w:t xml:space="preserve">identifier les contraintes et difficultés pour progresser dans les années à venir sur l’utilisation récurrente de produits de </w:t>
      </w:r>
      <w:r w:rsidR="52E7F97A" w:rsidRPr="0091266E">
        <w:rPr>
          <w:rFonts w:cs="Calibri"/>
        </w:rPr>
        <w:t>proximité dans les assiettes de nos écoliers</w:t>
      </w:r>
      <w:r w:rsidR="176F42EE" w:rsidRPr="0091266E">
        <w:rPr>
          <w:rFonts w:cs="Calibri"/>
        </w:rPr>
        <w:t xml:space="preserve"> tout au long de l’année au grès des saisons et des productions</w:t>
      </w:r>
      <w:r w:rsidR="52E7F97A" w:rsidRPr="0091266E">
        <w:rPr>
          <w:rFonts w:cs="Calibri"/>
        </w:rPr>
        <w:t xml:space="preserve">. </w:t>
      </w:r>
    </w:p>
    <w:p w14:paraId="2022FB38" w14:textId="13AF01D8" w:rsidR="006249DE" w:rsidRPr="0091266E" w:rsidRDefault="002A3053" w:rsidP="6ED058F8">
      <w:pPr>
        <w:pStyle w:val="Textbody"/>
        <w:shd w:val="clear" w:color="auto" w:fill="FFFFFF" w:themeFill="background1"/>
        <w:spacing w:after="0" w:line="255" w:lineRule="atLeast"/>
        <w:jc w:val="both"/>
      </w:pPr>
      <w:r w:rsidRPr="0091266E">
        <w:rPr>
          <w:b/>
          <w:bCs/>
          <w:color w:val="C00000"/>
        </w:rPr>
        <w:t xml:space="preserve">Développer les circuits </w:t>
      </w:r>
      <w:r w:rsidR="34A4F28E" w:rsidRPr="0091266E">
        <w:rPr>
          <w:b/>
          <w:bCs/>
          <w:color w:val="C00000"/>
        </w:rPr>
        <w:t>courts ￼</w:t>
      </w:r>
      <w:r w:rsidRPr="0091266E">
        <w:rPr>
          <w:noProof/>
        </w:rPr>
        <w:drawing>
          <wp:inline distT="0" distB="0" distL="0" distR="0" wp14:anchorId="622002F7" wp14:editId="011EADD4">
            <wp:extent cx="323999" cy="323999"/>
            <wp:effectExtent l="0" t="0" r="0" b="0"/>
            <wp:docPr id="63" name="Image28"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91266E">
        <w:rPr>
          <w:noProof/>
        </w:rPr>
        <w:drawing>
          <wp:inline distT="0" distB="0" distL="0" distR="0" wp14:anchorId="10FF474E" wp14:editId="2C5F3209">
            <wp:extent cx="316080" cy="316080"/>
            <wp:effectExtent l="0" t="0" r="0" b="7770"/>
            <wp:docPr id="64" name="Image33"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16080" cy="316080"/>
                    </a:xfrm>
                    <a:prstGeom prst="rect">
                      <a:avLst/>
                    </a:prstGeom>
                    <a:noFill/>
                    <a:ln>
                      <a:noFill/>
                      <a:prstDash/>
                    </a:ln>
                  </pic:spPr>
                </pic:pic>
              </a:graphicData>
            </a:graphic>
          </wp:inline>
        </w:drawing>
      </w:r>
    </w:p>
    <w:p w14:paraId="790C6649" w14:textId="77777777" w:rsidR="006249DE" w:rsidRPr="0091266E" w:rsidRDefault="002A3053" w:rsidP="6ED058F8">
      <w:pPr>
        <w:pStyle w:val="Textbodyuser"/>
        <w:jc w:val="both"/>
      </w:pPr>
      <w:r w:rsidRPr="0091266E">
        <w:rPr>
          <w:rFonts w:ascii="Calibri" w:hAnsi="Calibri"/>
          <w:b/>
          <w:bCs/>
          <w:sz w:val="22"/>
          <w:szCs w:val="22"/>
        </w:rPr>
        <w:t>Dans la restauration collective</w:t>
      </w:r>
    </w:p>
    <w:p w14:paraId="6BBD01A4" w14:textId="77777777" w:rsidR="006249DE" w:rsidRPr="006D2CAB" w:rsidRDefault="002A3053" w:rsidP="6ED058F8">
      <w:pPr>
        <w:pStyle w:val="Textbodyuser"/>
        <w:jc w:val="both"/>
      </w:pPr>
      <w:r w:rsidRPr="0091266E">
        <w:rPr>
          <w:rFonts w:ascii="Calibri" w:hAnsi="Calibri"/>
          <w:color w:val="000000"/>
          <w:sz w:val="22"/>
          <w:szCs w:val="22"/>
          <w:shd w:val="clear" w:color="auto" w:fill="FFFFFF"/>
        </w:rPr>
        <w:t>Pour les crèches du territoire, le prestataire de</w:t>
      </w:r>
      <w:r w:rsidRPr="6ED058F8">
        <w:rPr>
          <w:rFonts w:ascii="Calibri" w:hAnsi="Calibri"/>
          <w:color w:val="000000"/>
          <w:sz w:val="22"/>
          <w:szCs w:val="22"/>
          <w:shd w:val="clear" w:color="auto" w:fill="FFFFFF"/>
        </w:rPr>
        <w:t xml:space="preserve"> livraison de repas en liaison froide répond aux critères de la loi EGALIM. 50 % des produits proposés sont durables dont 20 % d’aliments BIO et 30 % de labels et circuits courts.</w:t>
      </w:r>
    </w:p>
    <w:p w14:paraId="4750A01F" w14:textId="0432A17F" w:rsidR="006249DE" w:rsidRPr="006D2CAB" w:rsidRDefault="153FA228" w:rsidP="6ED058F8">
      <w:pPr>
        <w:spacing w:after="142"/>
        <w:jc w:val="both"/>
        <w:rPr>
          <w:rFonts w:cs="Calibri"/>
        </w:rPr>
      </w:pPr>
      <w:r w:rsidRPr="6ED058F8">
        <w:rPr>
          <w:rFonts w:cs="Calibri"/>
        </w:rPr>
        <w:t>L’agglomération affiche la volonté de développer une restauration collective de qualité et en circuit court dans l’ensemble des écoles et les crèches.</w:t>
      </w:r>
    </w:p>
    <w:p w14:paraId="3E4B52EA" w14:textId="1E8FA270" w:rsidR="006249DE" w:rsidRPr="006D2CAB" w:rsidRDefault="153FA228" w:rsidP="6ED058F8">
      <w:pPr>
        <w:spacing w:after="142"/>
        <w:rPr>
          <w:rFonts w:cs="Calibri"/>
        </w:rPr>
      </w:pPr>
      <w:r w:rsidRPr="6ED058F8">
        <w:rPr>
          <w:rFonts w:cs="Calibri"/>
        </w:rPr>
        <w:t>Pour les satellites livrés en liaison froide par un prestataire, à savoir l’ensemble des crèches et 18 établissements scolaires, le prestataire s’engage à respecter la loi EGAlim en :</w:t>
      </w:r>
    </w:p>
    <w:p w14:paraId="6066EEC3" w14:textId="264B0F8A" w:rsidR="006249DE" w:rsidRPr="006D2CAB" w:rsidRDefault="153FA228" w:rsidP="00743443">
      <w:pPr>
        <w:pStyle w:val="Paragraphedeliste"/>
        <w:numPr>
          <w:ilvl w:val="0"/>
          <w:numId w:val="20"/>
        </w:numPr>
        <w:spacing w:after="0"/>
        <w:rPr>
          <w:rFonts w:cs="Calibri"/>
        </w:rPr>
      </w:pPr>
      <w:r w:rsidRPr="6ED058F8">
        <w:rPr>
          <w:rFonts w:cs="Calibri"/>
        </w:rPr>
        <w:t>Fournissant un repas végétarien hebdomadaire</w:t>
      </w:r>
    </w:p>
    <w:p w14:paraId="4AC58C7C" w14:textId="3A85B149" w:rsidR="006249DE" w:rsidRPr="006D2CAB" w:rsidRDefault="153FA228" w:rsidP="00743443">
      <w:pPr>
        <w:pStyle w:val="Paragraphedeliste"/>
        <w:numPr>
          <w:ilvl w:val="0"/>
          <w:numId w:val="20"/>
        </w:numPr>
        <w:spacing w:after="0"/>
        <w:rPr>
          <w:rFonts w:cs="Calibri"/>
        </w:rPr>
      </w:pPr>
      <w:r w:rsidRPr="6ED058F8">
        <w:rPr>
          <w:rFonts w:cs="Calibri"/>
        </w:rPr>
        <w:t>S’approvisionnant en denrées dont 50% sont des produits durables et de qualité dont 20% de bio (calcul sur le montant HT de la dépense)</w:t>
      </w:r>
    </w:p>
    <w:p w14:paraId="3FC4D702" w14:textId="079DAD67" w:rsidR="006249DE" w:rsidRPr="006D2CAB" w:rsidRDefault="153FA228" w:rsidP="6ED058F8">
      <w:pPr>
        <w:spacing w:after="142"/>
        <w:rPr>
          <w:rFonts w:cs="Calibri"/>
        </w:rPr>
      </w:pPr>
      <w:r w:rsidRPr="6ED058F8">
        <w:rPr>
          <w:rFonts w:cs="Calibri"/>
        </w:rPr>
        <w:t xml:space="preserve"> </w:t>
      </w:r>
    </w:p>
    <w:p w14:paraId="285006AC" w14:textId="0E418385" w:rsidR="006249DE" w:rsidRPr="006D2CAB" w:rsidRDefault="153FA228" w:rsidP="6ED058F8">
      <w:pPr>
        <w:spacing w:after="142"/>
        <w:jc w:val="both"/>
        <w:rPr>
          <w:rFonts w:cs="Calibri"/>
          <w:color w:val="000000" w:themeColor="text1"/>
        </w:rPr>
      </w:pPr>
      <w:r w:rsidRPr="6ED058F8">
        <w:rPr>
          <w:rFonts w:cs="Calibri"/>
          <w:color w:val="000000" w:themeColor="text1"/>
        </w:rPr>
        <w:t>L’agglomération compte également 10 cuisines en régie directe dont 4 sont des cuisines centrales qui alimentent 11 écoles. A partir de janvier 2024, les approvisionnements de ces structures se feront par un marché qui permettra de prendre en compte des achats de denrées brutes, fraîches, de qualité et conformes aux exigences de la loi EGAlim. Les produits frais et de proximité seront favorisés et plusieurs fournisseurs locaux sur la viande, la volaille, les fruits et légumes et certains produits d’épicerie (pâtes sèches) interviendront de manière régulière et organisée grâce à l’harmonisation des menus.</w:t>
      </w:r>
    </w:p>
    <w:p w14:paraId="231C8C92" w14:textId="297BC165" w:rsidR="006249DE" w:rsidRPr="006D2CAB" w:rsidRDefault="006249DE">
      <w:pPr>
        <w:pStyle w:val="Textbody"/>
        <w:spacing w:after="142"/>
        <w:jc w:val="both"/>
        <w:rPr>
          <w:color w:val="000000"/>
          <w:highlight w:val="yellow"/>
          <w:shd w:val="clear" w:color="auto" w:fill="FFFFFF"/>
        </w:rPr>
      </w:pPr>
    </w:p>
    <w:p w14:paraId="1949924F" w14:textId="77777777" w:rsidR="006249DE" w:rsidRPr="006D2CAB" w:rsidRDefault="002A3053" w:rsidP="6EDD2966">
      <w:pPr>
        <w:pStyle w:val="Textbodyuser"/>
        <w:jc w:val="both"/>
      </w:pPr>
      <w:r w:rsidRPr="6EDD2966">
        <w:rPr>
          <w:rFonts w:ascii="Calibri" w:hAnsi="Calibri"/>
          <w:b/>
          <w:bCs/>
          <w:sz w:val="22"/>
          <w:szCs w:val="22"/>
        </w:rPr>
        <w:t>La vente directe locale</w:t>
      </w:r>
    </w:p>
    <w:p w14:paraId="4788C47C" w14:textId="39F7EE63" w:rsidR="5BF888E9" w:rsidRDefault="2F000454" w:rsidP="5BF888E9">
      <w:pPr>
        <w:pStyle w:val="Textbodyuser"/>
        <w:jc w:val="both"/>
        <w:rPr>
          <w:rFonts w:ascii="Calibri" w:eastAsia="Calibri" w:hAnsi="Calibri" w:cs="Calibri"/>
          <w:sz w:val="22"/>
          <w:szCs w:val="22"/>
        </w:rPr>
      </w:pPr>
      <w:r w:rsidRPr="6EDD2966">
        <w:rPr>
          <w:rFonts w:ascii="Calibri" w:eastAsia="Calibri" w:hAnsi="Calibri" w:cs="Calibri"/>
          <w:sz w:val="22"/>
          <w:szCs w:val="22"/>
        </w:rPr>
        <w:t>Lancement du projet « Le Gout de la Terre » par le service Culture nouant des liens avec l’ensemble des équipes de la Communauté d’Agglomération Gaillac Graulhet pour construire un programme sur 3 ans à destination des habitants mettant à l’honneur une ressource agricole du territoire chaque année ; les céréales sur l’année 2023-2024. Ce projet s’inscrit dans un objectif de créer et de développer des temps de rencontre et de partage avec une entrée culturelle et une entrée agricole pour tisser des liens entre les acteurs locaux de l’alimentation, les publics, la culture et le patrimoine (</w:t>
      </w:r>
      <w:r w:rsidRPr="6EDD2966">
        <w:rPr>
          <w:rFonts w:ascii="Calibri" w:eastAsia="Calibri" w:hAnsi="Calibri" w:cs="Calibri"/>
          <w:b/>
          <w:bCs/>
          <w:sz w:val="22"/>
          <w:szCs w:val="22"/>
        </w:rPr>
        <w:t>2</w:t>
      </w:r>
      <w:r w:rsidRPr="6EDD2966">
        <w:rPr>
          <w:rFonts w:ascii="Calibri" w:eastAsia="Calibri" w:hAnsi="Calibri" w:cs="Calibri"/>
          <w:sz w:val="22"/>
          <w:szCs w:val="22"/>
        </w:rPr>
        <w:t xml:space="preserve"> événements en 2023 et plus de </w:t>
      </w:r>
      <w:r w:rsidRPr="6EDD2966">
        <w:rPr>
          <w:rFonts w:ascii="Calibri" w:eastAsia="Calibri" w:hAnsi="Calibri" w:cs="Calibri"/>
          <w:b/>
          <w:bCs/>
          <w:sz w:val="22"/>
          <w:szCs w:val="22"/>
        </w:rPr>
        <w:t>10 actions</w:t>
      </w:r>
      <w:r w:rsidRPr="6EDD2966">
        <w:rPr>
          <w:rFonts w:ascii="Calibri" w:eastAsia="Calibri" w:hAnsi="Calibri" w:cs="Calibri"/>
          <w:sz w:val="22"/>
          <w:szCs w:val="22"/>
        </w:rPr>
        <w:t xml:space="preserve"> programmées sur 2024</w:t>
      </w:r>
      <w:r w:rsidR="145E7495" w:rsidRPr="67A09BC4">
        <w:rPr>
          <w:rFonts w:ascii="Calibri" w:eastAsia="Calibri" w:hAnsi="Calibri" w:cs="Calibri"/>
          <w:sz w:val="22"/>
          <w:szCs w:val="22"/>
        </w:rPr>
        <w:t>)</w:t>
      </w:r>
      <w:r w:rsidR="42A84947" w:rsidRPr="67A09BC4">
        <w:rPr>
          <w:rFonts w:ascii="Calibri" w:eastAsia="Calibri" w:hAnsi="Calibri" w:cs="Calibri"/>
          <w:sz w:val="22"/>
          <w:szCs w:val="22"/>
        </w:rPr>
        <w:t>.</w:t>
      </w:r>
    </w:p>
    <w:p w14:paraId="1DEB2A97" w14:textId="2E832830" w:rsidR="67A09BC4" w:rsidRDefault="67A09BC4" w:rsidP="67A09BC4">
      <w:pPr>
        <w:pStyle w:val="Textbodyuser"/>
        <w:jc w:val="both"/>
        <w:rPr>
          <w:rFonts w:ascii="Calibri" w:eastAsia="Calibri" w:hAnsi="Calibri" w:cs="Calibri"/>
          <w:sz w:val="22"/>
          <w:szCs w:val="22"/>
        </w:rPr>
      </w:pPr>
    </w:p>
    <w:p w14:paraId="3ED9EE2A" w14:textId="2284AEB0" w:rsidR="006249DE" w:rsidRPr="00FA72F6" w:rsidRDefault="002A3053">
      <w:pPr>
        <w:pStyle w:val="Textbodyuser"/>
        <w:jc w:val="both"/>
      </w:pPr>
      <w:r w:rsidRPr="00FA72F6">
        <w:rPr>
          <w:rFonts w:ascii="Calibri" w:hAnsi="Calibri"/>
          <w:b/>
          <w:bCs/>
          <w:sz w:val="22"/>
          <w:szCs w:val="22"/>
        </w:rPr>
        <w:t>L’essor maraîcher de Gaillac</w:t>
      </w:r>
    </w:p>
    <w:p w14:paraId="49928A8A" w14:textId="77777777" w:rsidR="006249DE" w:rsidRPr="0091266E" w:rsidRDefault="002A3053">
      <w:pPr>
        <w:pStyle w:val="Textbodyuser"/>
        <w:jc w:val="both"/>
        <w:rPr>
          <w:rFonts w:ascii="Calibri" w:hAnsi="Calibri"/>
          <w:sz w:val="22"/>
          <w:szCs w:val="22"/>
        </w:rPr>
      </w:pPr>
      <w:r w:rsidRPr="0091266E">
        <w:rPr>
          <w:rFonts w:ascii="Calibri" w:hAnsi="Calibri"/>
          <w:sz w:val="22"/>
          <w:szCs w:val="22"/>
        </w:rPr>
        <w:t>L’agglomération porte une couveuse maraîchère installée depuis 2014 sur la commune de Gaillac. Cette structure innovante accompagne les personnes souhaitant développer une activité maraîchère biologique, au cours des premières années de production.</w:t>
      </w:r>
    </w:p>
    <w:p w14:paraId="15D99C56" w14:textId="77777777" w:rsidR="006249DE" w:rsidRPr="0091266E" w:rsidRDefault="002A3053">
      <w:pPr>
        <w:pStyle w:val="Textbodyuser"/>
        <w:jc w:val="both"/>
        <w:rPr>
          <w:rFonts w:ascii="Calibri" w:hAnsi="Calibri"/>
          <w:sz w:val="22"/>
          <w:szCs w:val="22"/>
        </w:rPr>
      </w:pPr>
      <w:r w:rsidRPr="0091266E">
        <w:rPr>
          <w:rFonts w:ascii="Calibri" w:hAnsi="Calibri"/>
          <w:sz w:val="22"/>
          <w:szCs w:val="22"/>
        </w:rPr>
        <w:t>Les personnes bénéficient du matériel et des équipements nécessaires, des formations techniques et d’accompagnement pour une installation en autonomie à la sortie de la couveuse.</w:t>
      </w:r>
    </w:p>
    <w:p w14:paraId="584F5EAA" w14:textId="77777777" w:rsidR="006249DE" w:rsidRPr="0091266E" w:rsidRDefault="002A3053">
      <w:pPr>
        <w:pStyle w:val="Textbodyuser"/>
        <w:jc w:val="both"/>
        <w:rPr>
          <w:rFonts w:ascii="Calibri" w:hAnsi="Calibri"/>
          <w:sz w:val="22"/>
          <w:szCs w:val="22"/>
        </w:rPr>
      </w:pPr>
      <w:r w:rsidRPr="30C067DB">
        <w:rPr>
          <w:rFonts w:ascii="Calibri" w:hAnsi="Calibri"/>
          <w:sz w:val="22"/>
          <w:szCs w:val="22"/>
        </w:rPr>
        <w:t>Pour faire connaître ces équipements, des supports de communication (vidéo et panneaux) ont été réalisés par l’agglomération.</w:t>
      </w:r>
    </w:p>
    <w:p w14:paraId="77EF8E46" w14:textId="77777777" w:rsidR="006249DE" w:rsidRPr="006D2CAB" w:rsidRDefault="002A3053" w:rsidP="78583EBD">
      <w:pPr>
        <w:pStyle w:val="Textbodyuser"/>
        <w:jc w:val="both"/>
      </w:pPr>
      <w:r w:rsidRPr="78583EBD">
        <w:rPr>
          <w:rFonts w:ascii="Calibri" w:hAnsi="Calibri"/>
          <w:b/>
          <w:bCs/>
          <w:color w:val="C00000"/>
          <w:sz w:val="22"/>
          <w:szCs w:val="22"/>
        </w:rPr>
        <w:t xml:space="preserve">Tourisme </w:t>
      </w:r>
      <w:r w:rsidRPr="004D447C">
        <w:rPr>
          <w:rFonts w:ascii="Calibri" w:hAnsi="Calibri"/>
          <w:b/>
          <w:bCs/>
          <w:color w:val="C00000"/>
          <w:sz w:val="22"/>
          <w:szCs w:val="22"/>
        </w:rPr>
        <w:t>durable </w:t>
      </w:r>
      <w:r w:rsidRPr="004D447C">
        <w:rPr>
          <w:rFonts w:ascii="Calibri" w:hAnsi="Calibri"/>
          <w:b/>
          <w:bCs/>
          <w:noProof/>
          <w:color w:val="C00000"/>
          <w:sz w:val="22"/>
          <w:szCs w:val="22"/>
        </w:rPr>
        <w:drawing>
          <wp:inline distT="0" distB="0" distL="0" distR="0" wp14:anchorId="5B0F592C" wp14:editId="76DCE3A1">
            <wp:extent cx="323999" cy="323999"/>
            <wp:effectExtent l="0" t="0" r="0" b="0"/>
            <wp:docPr id="65" name="Image29"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4D447C">
        <w:rPr>
          <w:rFonts w:ascii="Calibri" w:hAnsi="Calibri"/>
          <w:noProof/>
          <w:sz w:val="22"/>
          <w:szCs w:val="22"/>
        </w:rPr>
        <w:drawing>
          <wp:inline distT="0" distB="0" distL="0" distR="0" wp14:anchorId="13159C90" wp14:editId="3F240A91">
            <wp:extent cx="316080" cy="316080"/>
            <wp:effectExtent l="0" t="0" r="0" b="7770"/>
            <wp:docPr id="66" name="Image34"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16080" cy="316080"/>
                    </a:xfrm>
                    <a:prstGeom prst="rect">
                      <a:avLst/>
                    </a:prstGeom>
                    <a:noFill/>
                    <a:ln>
                      <a:noFill/>
                      <a:prstDash/>
                    </a:ln>
                  </pic:spPr>
                </pic:pic>
              </a:graphicData>
            </a:graphic>
          </wp:inline>
        </w:drawing>
      </w:r>
    </w:p>
    <w:p w14:paraId="7CB97757" w14:textId="375BCCA8" w:rsidR="5C269784" w:rsidRDefault="5C269784" w:rsidP="78583EBD">
      <w:pPr>
        <w:pStyle w:val="Standarduser"/>
        <w:jc w:val="both"/>
        <w:rPr>
          <w:rFonts w:ascii="Calibri" w:hAnsi="Calibri"/>
          <w:sz w:val="22"/>
          <w:szCs w:val="22"/>
        </w:rPr>
      </w:pPr>
      <w:r w:rsidRPr="6ED058F8">
        <w:rPr>
          <w:rFonts w:ascii="Calibri" w:hAnsi="Calibri"/>
          <w:sz w:val="22"/>
          <w:szCs w:val="22"/>
        </w:rPr>
        <w:t xml:space="preserve">La compétence “tourisme” est assurée par le syndicat </w:t>
      </w:r>
      <w:r w:rsidR="3C53A8C7" w:rsidRPr="6ED058F8">
        <w:rPr>
          <w:rFonts w:ascii="Calibri" w:hAnsi="Calibri"/>
          <w:sz w:val="22"/>
          <w:szCs w:val="22"/>
        </w:rPr>
        <w:t>“Toscane Occitane”</w:t>
      </w:r>
      <w:r w:rsidR="6E29B6F1" w:rsidRPr="6ED058F8">
        <w:rPr>
          <w:rFonts w:ascii="Calibri" w:hAnsi="Calibri"/>
          <w:sz w:val="22"/>
          <w:szCs w:val="22"/>
        </w:rPr>
        <w:t xml:space="preserve">. Ce dernier est classé Catégorie 1 au sein du réseau Office de Tourisme de </w:t>
      </w:r>
      <w:r w:rsidR="52FA3DDF" w:rsidRPr="6ED058F8">
        <w:rPr>
          <w:rFonts w:ascii="Calibri" w:hAnsi="Calibri"/>
          <w:sz w:val="22"/>
          <w:szCs w:val="22"/>
        </w:rPr>
        <w:t>France. ￼</w:t>
      </w:r>
      <w:r w:rsidRPr="6ED058F8">
        <w:rPr>
          <w:rFonts w:ascii="Calibri" w:hAnsi="Calibri"/>
          <w:sz w:val="22"/>
          <w:szCs w:val="22"/>
        </w:rPr>
        <w:t>6 bureaux touristiques sont présents sur le territoire de l’Agglomération Gaillac-Graulhet.</w:t>
      </w:r>
    </w:p>
    <w:p w14:paraId="3E58293C" w14:textId="77777777" w:rsidR="006249DE" w:rsidRPr="006D2CAB" w:rsidRDefault="006249DE" w:rsidP="78583EBD">
      <w:pPr>
        <w:pStyle w:val="Standarduser"/>
        <w:jc w:val="both"/>
        <w:rPr>
          <w:rFonts w:ascii="Calibri" w:hAnsi="Calibri"/>
          <w:sz w:val="22"/>
          <w:szCs w:val="22"/>
        </w:rPr>
      </w:pPr>
    </w:p>
    <w:p w14:paraId="3E19BA5C" w14:textId="5A54CAD4" w:rsidR="5B036989" w:rsidRDefault="5B036989" w:rsidP="6ED058F8">
      <w:pPr>
        <w:pStyle w:val="Standarduser"/>
        <w:jc w:val="both"/>
        <w:rPr>
          <w:rFonts w:ascii="Calibri" w:hAnsi="Calibri"/>
          <w:sz w:val="22"/>
          <w:szCs w:val="22"/>
        </w:rPr>
      </w:pPr>
      <w:r w:rsidRPr="7939F1FB">
        <w:rPr>
          <w:rFonts w:ascii="Calibri" w:hAnsi="Calibri"/>
          <w:sz w:val="22"/>
          <w:szCs w:val="22"/>
        </w:rPr>
        <w:t xml:space="preserve">Le Plan vélo de la Communauté d’agglomération intègre un volet lié à la mise en place de boucles </w:t>
      </w:r>
      <w:r w:rsidR="0096665C" w:rsidRPr="7939F1FB">
        <w:rPr>
          <w:rFonts w:ascii="Calibri" w:hAnsi="Calibri"/>
          <w:sz w:val="22"/>
          <w:szCs w:val="22"/>
        </w:rPr>
        <w:t>cyclo touristiques</w:t>
      </w:r>
      <w:r w:rsidRPr="7939F1FB">
        <w:rPr>
          <w:rFonts w:ascii="Calibri" w:hAnsi="Calibri"/>
          <w:sz w:val="22"/>
          <w:szCs w:val="22"/>
        </w:rPr>
        <w:t xml:space="preserve"> (multi-itinéraires) autour de la forêt de Grésigne, au nord du territoire. </w:t>
      </w:r>
      <w:r w:rsidR="6169FFED" w:rsidRPr="7939F1FB">
        <w:rPr>
          <w:rFonts w:ascii="Calibri" w:hAnsi="Calibri"/>
          <w:sz w:val="22"/>
          <w:szCs w:val="22"/>
        </w:rPr>
        <w:t xml:space="preserve">Cet itinéraire vise à développer une nouvelle offre </w:t>
      </w:r>
      <w:r w:rsidR="0096665C" w:rsidRPr="7939F1FB">
        <w:rPr>
          <w:rFonts w:ascii="Calibri" w:hAnsi="Calibri"/>
          <w:sz w:val="22"/>
          <w:szCs w:val="22"/>
        </w:rPr>
        <w:t>cyclo touristique</w:t>
      </w:r>
      <w:r w:rsidR="6169FFED" w:rsidRPr="7939F1FB">
        <w:rPr>
          <w:rFonts w:ascii="Calibri" w:hAnsi="Calibri"/>
          <w:sz w:val="22"/>
          <w:szCs w:val="22"/>
        </w:rPr>
        <w:t xml:space="preserve"> en valorisant les sites d’intérêt paysagers et patrimoniaux du territoire. Il représente l’opportunité de créer des connexions avec d’autres itinéraires cyclables (</w:t>
      </w:r>
      <w:r w:rsidR="285DB4EF" w:rsidRPr="7939F1FB">
        <w:rPr>
          <w:rFonts w:ascii="Calibri" w:hAnsi="Calibri"/>
          <w:sz w:val="22"/>
          <w:szCs w:val="22"/>
        </w:rPr>
        <w:t>vélo route</w:t>
      </w:r>
      <w:r w:rsidR="6169FFED" w:rsidRPr="7939F1FB">
        <w:rPr>
          <w:rFonts w:ascii="Calibri" w:hAnsi="Calibri"/>
          <w:sz w:val="22"/>
          <w:szCs w:val="22"/>
        </w:rPr>
        <w:t xml:space="preserve"> de la vallée de l’Aveyron ; Vallée du Tarn</w:t>
      </w:r>
      <w:r w:rsidR="3ADA0E44" w:rsidRPr="7939F1FB">
        <w:rPr>
          <w:rFonts w:ascii="Calibri" w:hAnsi="Calibri"/>
          <w:sz w:val="22"/>
          <w:szCs w:val="22"/>
        </w:rPr>
        <w:t xml:space="preserve">...) pour bénéficier d’un maillage, d’une cohérence et d’une offre de mobilité globale à l’échelle départementale voire régionale. </w:t>
      </w:r>
    </w:p>
    <w:p w14:paraId="30C3EDBE" w14:textId="417C85B9" w:rsidR="6DED6AEB" w:rsidRDefault="6DED6AEB" w:rsidP="6DED6AEB">
      <w:pPr>
        <w:pStyle w:val="Paragraphedeliste"/>
        <w:jc w:val="both"/>
        <w:rPr>
          <w:b/>
          <w:bCs/>
          <w:highlight w:val="yellow"/>
          <w:u w:val="single"/>
        </w:rPr>
      </w:pPr>
    </w:p>
    <w:p w14:paraId="2AAA5972" w14:textId="77777777" w:rsidR="006249DE" w:rsidRPr="006D2CAB" w:rsidRDefault="002A3053" w:rsidP="78583EBD">
      <w:pPr>
        <w:pStyle w:val="Paragraphedeliste"/>
        <w:jc w:val="both"/>
      </w:pPr>
      <w:r w:rsidRPr="6ED058F8">
        <w:rPr>
          <w:b/>
          <w:bCs/>
          <w:u w:val="single"/>
        </w:rPr>
        <w:t>4.  Une collectivité dynamique et éco-exemplaire</w:t>
      </w:r>
    </w:p>
    <w:p w14:paraId="1EC1CE35" w14:textId="57073A79" w:rsidR="301A51C3" w:rsidRDefault="301A51C3" w:rsidP="6ED058F8">
      <w:pPr>
        <w:pStyle w:val="Standarduser"/>
        <w:jc w:val="both"/>
        <w:rPr>
          <w:rFonts w:asciiTheme="minorHAnsi" w:eastAsiaTheme="minorEastAsia" w:hAnsiTheme="minorHAnsi" w:cstheme="minorBidi"/>
          <w:sz w:val="22"/>
          <w:szCs w:val="22"/>
        </w:rPr>
      </w:pPr>
      <w:r w:rsidRPr="6ED058F8">
        <w:rPr>
          <w:rFonts w:asciiTheme="minorHAnsi" w:eastAsiaTheme="minorEastAsia" w:hAnsiTheme="minorHAnsi" w:cstheme="minorBidi"/>
          <w:sz w:val="22"/>
          <w:szCs w:val="22"/>
        </w:rPr>
        <w:t>La prise en compte du développement durable dans le fonctionnement interne de la collectivité permet non seulement de sensibiliser les agents mais aussi de jouer un rôle moteur dans la transition écologique tout en témoigna</w:t>
      </w:r>
      <w:r w:rsidR="234D24FB" w:rsidRPr="6ED058F8">
        <w:rPr>
          <w:rFonts w:asciiTheme="minorHAnsi" w:eastAsiaTheme="minorEastAsia" w:hAnsiTheme="minorHAnsi" w:cstheme="minorBidi"/>
          <w:sz w:val="22"/>
          <w:szCs w:val="22"/>
        </w:rPr>
        <w:t>nt d’une certaine forme d’éco-exemplarité.</w:t>
      </w:r>
    </w:p>
    <w:p w14:paraId="3509958F" w14:textId="4C9904D1" w:rsidR="234D24FB" w:rsidRDefault="234D24FB" w:rsidP="6ED058F8">
      <w:pPr>
        <w:pStyle w:val="Standarduser"/>
        <w:jc w:val="both"/>
        <w:rPr>
          <w:rFonts w:asciiTheme="minorHAnsi" w:eastAsiaTheme="minorEastAsia" w:hAnsiTheme="minorHAnsi" w:cstheme="minorBidi"/>
          <w:sz w:val="22"/>
          <w:szCs w:val="22"/>
        </w:rPr>
      </w:pPr>
      <w:r w:rsidRPr="6ED058F8">
        <w:rPr>
          <w:rFonts w:asciiTheme="minorHAnsi" w:eastAsiaTheme="minorEastAsia" w:hAnsiTheme="minorHAnsi" w:cstheme="minorBidi"/>
          <w:sz w:val="22"/>
          <w:szCs w:val="22"/>
        </w:rPr>
        <w:t>L’agglomération agit sur la sobriété énergétique, la réduction des déchets, le numérique responsable,</w:t>
      </w:r>
      <w:r w:rsidR="64A83FC9" w:rsidRPr="6ED058F8">
        <w:rPr>
          <w:rFonts w:asciiTheme="minorHAnsi" w:eastAsiaTheme="minorEastAsia" w:hAnsiTheme="minorHAnsi" w:cstheme="minorBidi"/>
          <w:sz w:val="22"/>
          <w:szCs w:val="22"/>
        </w:rPr>
        <w:t xml:space="preserve"> </w:t>
      </w:r>
      <w:r w:rsidRPr="6ED058F8">
        <w:rPr>
          <w:rFonts w:asciiTheme="minorHAnsi" w:eastAsiaTheme="minorEastAsia" w:hAnsiTheme="minorHAnsi" w:cstheme="minorBidi"/>
          <w:sz w:val="22"/>
          <w:szCs w:val="22"/>
        </w:rPr>
        <w:t>etc.</w:t>
      </w:r>
    </w:p>
    <w:p w14:paraId="2A7B7B1C" w14:textId="5ABCFF58" w:rsidR="05AE3F8A" w:rsidRDefault="05AE3F8A" w:rsidP="6ED058F8">
      <w:pPr>
        <w:pStyle w:val="Standarduser"/>
        <w:jc w:val="both"/>
        <w:rPr>
          <w:rFonts w:asciiTheme="minorHAnsi" w:eastAsiaTheme="minorEastAsia" w:hAnsiTheme="minorHAnsi" w:cstheme="minorBidi"/>
          <w:sz w:val="22"/>
          <w:szCs w:val="22"/>
        </w:rPr>
      </w:pPr>
      <w:r w:rsidRPr="6ED058F8">
        <w:rPr>
          <w:rFonts w:asciiTheme="minorHAnsi" w:eastAsiaTheme="minorEastAsia" w:hAnsiTheme="minorHAnsi" w:cstheme="minorBidi"/>
          <w:sz w:val="22"/>
          <w:szCs w:val="22"/>
        </w:rPr>
        <w:t>La démarche se veut transversale</w:t>
      </w:r>
      <w:r w:rsidR="119EC7D7" w:rsidRPr="6ED058F8">
        <w:rPr>
          <w:rFonts w:asciiTheme="minorHAnsi" w:eastAsiaTheme="minorEastAsia" w:hAnsiTheme="minorHAnsi" w:cstheme="minorBidi"/>
          <w:sz w:val="22"/>
          <w:szCs w:val="22"/>
        </w:rPr>
        <w:t>, interne et sans moyens financiers spécifiques.</w:t>
      </w:r>
    </w:p>
    <w:p w14:paraId="47A8BD08" w14:textId="71ED635C" w:rsidR="6ED058F8" w:rsidRDefault="6ED058F8" w:rsidP="6ED058F8">
      <w:pPr>
        <w:pStyle w:val="Standarduser"/>
        <w:jc w:val="both"/>
        <w:rPr>
          <w:rFonts w:asciiTheme="minorHAnsi" w:eastAsiaTheme="minorEastAsia" w:hAnsiTheme="minorHAnsi" w:cstheme="minorBidi"/>
          <w:sz w:val="22"/>
          <w:szCs w:val="22"/>
        </w:rPr>
      </w:pPr>
    </w:p>
    <w:p w14:paraId="0C7E75FC" w14:textId="77777777" w:rsidR="006249DE" w:rsidRPr="006D2CAB" w:rsidRDefault="002A3053" w:rsidP="00743443">
      <w:pPr>
        <w:pStyle w:val="Paragraphedeliste"/>
        <w:numPr>
          <w:ilvl w:val="0"/>
          <w:numId w:val="27"/>
        </w:numPr>
        <w:jc w:val="both"/>
      </w:pPr>
      <w:r w:rsidRPr="78583EBD">
        <w:rPr>
          <w:b/>
          <w:bCs/>
        </w:rPr>
        <w:t>L’organisation interne</w:t>
      </w:r>
    </w:p>
    <w:p w14:paraId="0957226B" w14:textId="431D8EFF" w:rsidR="5F639BD6" w:rsidRDefault="5F639BD6" w:rsidP="78583EBD">
      <w:pPr>
        <w:pStyle w:val="Standard"/>
        <w:jc w:val="both"/>
      </w:pPr>
      <w:r>
        <w:t>L’agglomération continue d’avancer dans son organisation interne.</w:t>
      </w:r>
    </w:p>
    <w:p w14:paraId="46B62114" w14:textId="7288303A" w:rsidR="5F639BD6" w:rsidRDefault="5F639BD6" w:rsidP="78583EBD">
      <w:pPr>
        <w:pStyle w:val="Standard"/>
        <w:jc w:val="both"/>
      </w:pPr>
      <w:r>
        <w:t xml:space="preserve">Un nouvel organigramme a vu le jour en septembre 2023 </w:t>
      </w:r>
      <w:r w:rsidR="735965ED">
        <w:t xml:space="preserve">avec 4 Directions Générales Adjointes dont 2 Directions Générales Adjointes des Services. </w:t>
      </w:r>
      <w:r w:rsidR="4987DC27">
        <w:t>Une direction de cabinet a été créée en lien avec le service “communication &amp; évènementiel”.</w:t>
      </w:r>
    </w:p>
    <w:p w14:paraId="588D6C68" w14:textId="156D5BCC" w:rsidR="4987DC27" w:rsidRDefault="4987DC27" w:rsidP="78583EBD">
      <w:pPr>
        <w:pStyle w:val="Standard"/>
        <w:jc w:val="both"/>
      </w:pPr>
      <w:r>
        <w:t>Dans la continuité, les organigrammes des directions sont proposés, progressivement, aux instances paritaires.</w:t>
      </w:r>
    </w:p>
    <w:p w14:paraId="606E661E" w14:textId="38ABD9CA" w:rsidR="006249DE" w:rsidRPr="006D2CAB" w:rsidRDefault="002A3053" w:rsidP="78583EBD">
      <w:pPr>
        <w:pStyle w:val="Standard"/>
        <w:jc w:val="both"/>
      </w:pPr>
      <w:r>
        <w:t xml:space="preserve">La collectivité produit son rapport d’activité annuel. Ce dernier est mis à disposition sur le site internet </w:t>
      </w:r>
      <w:hyperlink r:id="rId30">
        <w:r w:rsidRPr="78583EBD">
          <w:rPr>
            <w:rStyle w:val="Lienhypertexte"/>
          </w:rPr>
          <w:t>www.gaillac-graulhet.fr</w:t>
        </w:r>
      </w:hyperlink>
      <w:r>
        <w:t>.</w:t>
      </w:r>
    </w:p>
    <w:p w14:paraId="71298EE0" w14:textId="3BC9B758" w:rsidR="78583EBD" w:rsidRDefault="78583EBD" w:rsidP="78583EBD">
      <w:pPr>
        <w:pStyle w:val="Standard"/>
        <w:jc w:val="both"/>
      </w:pPr>
    </w:p>
    <w:p w14:paraId="390CF4FF" w14:textId="77777777" w:rsidR="006249DE" w:rsidRPr="00195B80" w:rsidRDefault="002A3053" w:rsidP="00743443">
      <w:pPr>
        <w:pStyle w:val="Paragraphedeliste"/>
        <w:numPr>
          <w:ilvl w:val="1"/>
          <w:numId w:val="8"/>
        </w:numPr>
        <w:ind w:left="0" w:firstLine="0"/>
        <w:jc w:val="both"/>
      </w:pPr>
      <w:r w:rsidRPr="30C067DB">
        <w:rPr>
          <w:b/>
          <w:bCs/>
        </w:rPr>
        <w:t>Les ressources humaines</w:t>
      </w:r>
    </w:p>
    <w:p w14:paraId="6AF84658" w14:textId="77777777" w:rsidR="006249DE" w:rsidRPr="006D2CAB" w:rsidRDefault="002A3053" w:rsidP="6ED058F8">
      <w:pPr>
        <w:pStyle w:val="Standard"/>
        <w:jc w:val="both"/>
      </w:pPr>
      <w:r>
        <w:t>- La formation et la professionnalisation tout au long de la carrière</w:t>
      </w:r>
    </w:p>
    <w:p w14:paraId="4EE9FA7E" w14:textId="5E4353AA" w:rsidR="00187884" w:rsidRPr="006D2CAB" w:rsidRDefault="002A3053" w:rsidP="6ED058F8">
      <w:pPr>
        <w:pStyle w:val="Standard"/>
        <w:jc w:val="both"/>
      </w:pPr>
      <w:r>
        <w:t xml:space="preserve">Chaque année, </w:t>
      </w:r>
      <w:r w:rsidR="00151A1C">
        <w:t>2264 de journées de</w:t>
      </w:r>
      <w:r>
        <w:t xml:space="preserve"> formation sont suivies par les agents au </w:t>
      </w:r>
      <w:bookmarkStart w:id="20" w:name="_Int_fry1ilNw"/>
      <w:r w:rsidR="21E38320">
        <w:t>CNFPT</w:t>
      </w:r>
      <w:bookmarkEnd w:id="20"/>
      <w:r w:rsidR="21E38320">
        <w:t xml:space="preserve"> (CENTRE NATIONAL DE LA FONCTION PUBLIQUE TERRITORIALE)</w:t>
      </w:r>
      <w:r>
        <w:t xml:space="preserve"> (</w:t>
      </w:r>
      <w:r w:rsidRPr="7939F1FB">
        <w:rPr>
          <w:color w:val="000000" w:themeColor="text1"/>
        </w:rPr>
        <w:t xml:space="preserve">formations </w:t>
      </w:r>
      <w:r w:rsidR="3D47BC1E" w:rsidRPr="7939F1FB">
        <w:rPr>
          <w:color w:val="000000" w:themeColor="text1"/>
        </w:rPr>
        <w:t>continue, d'intégration</w:t>
      </w:r>
      <w:r w:rsidRPr="7939F1FB">
        <w:rPr>
          <w:color w:val="000000" w:themeColor="text1"/>
        </w:rPr>
        <w:t xml:space="preserve"> ou de préparation aux concours et examens</w:t>
      </w:r>
      <w:r w:rsidR="00187884">
        <w:rPr>
          <w:color w:val="000000" w:themeColor="text1"/>
        </w:rPr>
        <w:t>).</w:t>
      </w:r>
    </w:p>
    <w:p w14:paraId="55461E7E" w14:textId="76D1D5BD" w:rsidR="006249DE" w:rsidRPr="001B2BE8" w:rsidRDefault="002A3053">
      <w:pPr>
        <w:pStyle w:val="Standard"/>
        <w:jc w:val="both"/>
      </w:pPr>
      <w:r w:rsidRPr="001B2BE8">
        <w:t>- Le recrutement (contrats aidés…)</w:t>
      </w:r>
      <w:r w:rsidR="00877892" w:rsidRPr="001B2BE8">
        <w:t xml:space="preserve"> </w:t>
      </w:r>
    </w:p>
    <w:p w14:paraId="7E0CA6A1" w14:textId="4963055E" w:rsidR="006249DE" w:rsidRDefault="002A3053">
      <w:pPr>
        <w:pStyle w:val="Standard"/>
        <w:jc w:val="both"/>
      </w:pPr>
      <w:r w:rsidRPr="001B2BE8">
        <w:t xml:space="preserve">Conformément à la réglementation, la collectivité a déployé un process de recrutement transparent et détaillé. </w:t>
      </w:r>
      <w:r w:rsidR="00530DC1">
        <w:t xml:space="preserve">En 2023, </w:t>
      </w:r>
      <w:r w:rsidR="00912316">
        <w:t xml:space="preserve">120 </w:t>
      </w:r>
      <w:r w:rsidR="00912316" w:rsidRPr="00E05EAE">
        <w:t>recrutements ont été réalisés (en dehors des remplacements).</w:t>
      </w:r>
    </w:p>
    <w:p w14:paraId="58F2A42E" w14:textId="5F148115" w:rsidR="00B421BB" w:rsidRPr="00E05EAE" w:rsidRDefault="00B421BB">
      <w:pPr>
        <w:pStyle w:val="Standard"/>
        <w:jc w:val="both"/>
      </w:pPr>
      <w:r>
        <w:t xml:space="preserve">Durant l’année, </w:t>
      </w:r>
      <w:r w:rsidR="00D75089">
        <w:t>2</w:t>
      </w:r>
      <w:r>
        <w:t>3 contrats aidés ont été signés</w:t>
      </w:r>
      <w:r w:rsidR="00E01BD6">
        <w:t>.</w:t>
      </w:r>
    </w:p>
    <w:p w14:paraId="46616D0B" w14:textId="00AAD1C2" w:rsidR="006249DE" w:rsidRPr="001B2BE8" w:rsidRDefault="002A3053">
      <w:pPr>
        <w:pStyle w:val="Standard"/>
        <w:jc w:val="both"/>
      </w:pPr>
      <w:r w:rsidRPr="00E05EAE">
        <w:t xml:space="preserve">Afin de diminuer la précarité des agents contractuels de l’agglomération, un plan de titularisation a été validé en 2022 sur une durée de 3 ans. </w:t>
      </w:r>
      <w:r w:rsidR="00E303D6" w:rsidRPr="00E05EAE">
        <w:t>En 2023</w:t>
      </w:r>
      <w:r w:rsidR="00E05EAE" w:rsidRPr="00E05EAE">
        <w:t>, 39 agents ont été mis en stagiairisation en vue d’une titularisation</w:t>
      </w:r>
      <w:r w:rsidRPr="00E05EAE">
        <w:t>.</w:t>
      </w:r>
    </w:p>
    <w:p w14:paraId="48353BD4" w14:textId="77777777" w:rsidR="006249DE" w:rsidRPr="006D2CAB" w:rsidRDefault="002A3053" w:rsidP="00743443">
      <w:pPr>
        <w:pStyle w:val="Standard"/>
        <w:numPr>
          <w:ilvl w:val="0"/>
          <w:numId w:val="28"/>
        </w:numPr>
        <w:jc w:val="both"/>
      </w:pPr>
      <w:r>
        <w:t>Le dialogue social :</w:t>
      </w:r>
    </w:p>
    <w:p w14:paraId="1A5BB538" w14:textId="7C755FB7" w:rsidR="002A3053" w:rsidRDefault="002A3053" w:rsidP="7087AECD">
      <w:pPr>
        <w:pStyle w:val="Standard"/>
        <w:jc w:val="both"/>
        <w:rPr>
          <w:rFonts w:cs="Calibri"/>
          <w:color w:val="000000" w:themeColor="text1"/>
          <w:sz w:val="24"/>
          <w:szCs w:val="24"/>
        </w:rPr>
      </w:pPr>
      <w:r>
        <w:t>Plusieurs instances paritaires sont tenues, tous les ans, en interne. Pour 202</w:t>
      </w:r>
      <w:r w:rsidR="3ED19BAD">
        <w:t>3</w:t>
      </w:r>
      <w:r>
        <w:t xml:space="preserve">, 7 comités </w:t>
      </w:r>
      <w:r w:rsidR="242BDD4B">
        <w:t xml:space="preserve">social </w:t>
      </w:r>
      <w:r>
        <w:t>techniques (CT) ont été organisés</w:t>
      </w:r>
      <w:r w:rsidR="06D25F0C">
        <w:t xml:space="preserve"> et 2 formations spécialisées en matière de santé, sécurité et conditions de travail.</w:t>
      </w:r>
    </w:p>
    <w:p w14:paraId="335069A9" w14:textId="77777777" w:rsidR="006249DE" w:rsidRPr="006D2CAB" w:rsidRDefault="002A3053" w:rsidP="00743443">
      <w:pPr>
        <w:pStyle w:val="Standard"/>
        <w:numPr>
          <w:ilvl w:val="0"/>
          <w:numId w:val="10"/>
        </w:numPr>
        <w:jc w:val="both"/>
      </w:pPr>
      <w:r>
        <w:t>La cohésion sociale :</w:t>
      </w:r>
    </w:p>
    <w:p w14:paraId="2EF259A7" w14:textId="77777777" w:rsidR="006249DE" w:rsidRPr="005D2598" w:rsidRDefault="002A3053" w:rsidP="7087AECD">
      <w:pPr>
        <w:pStyle w:val="Standard"/>
        <w:jc w:val="both"/>
      </w:pPr>
      <w:r>
        <w:t xml:space="preserve">Plusieurs évènements internes ont lieu, chaque année, pour les agents de l’agglomération. Ces moments de convivialité favorisent la cohésion et valorisent le travail des agents : la cérémonie des vœux, la fête des agents au mois de juin, la </w:t>
      </w:r>
      <w:r w:rsidRPr="005D2598">
        <w:t>cérémonie de remises des médailles du travail, les départs à la retraite et le Noël des enfants.</w:t>
      </w:r>
    </w:p>
    <w:p w14:paraId="22662CAB" w14:textId="77777777" w:rsidR="006249DE" w:rsidRPr="005D2598" w:rsidRDefault="002A3053" w:rsidP="00743443">
      <w:pPr>
        <w:pStyle w:val="Standard"/>
        <w:numPr>
          <w:ilvl w:val="0"/>
          <w:numId w:val="10"/>
        </w:numPr>
        <w:jc w:val="both"/>
      </w:pPr>
      <w:r>
        <w:t>L’accueil inclusif :</w:t>
      </w:r>
    </w:p>
    <w:p w14:paraId="44CC5D29" w14:textId="2B7DDBE0" w:rsidR="006249DE" w:rsidRPr="005D2598" w:rsidRDefault="002A3053">
      <w:pPr>
        <w:pStyle w:val="Standard"/>
        <w:jc w:val="both"/>
      </w:pPr>
      <w:r w:rsidRPr="005D2598">
        <w:t xml:space="preserve">En tant qu’employeur, la collectivité doit répondre à ces obligations en termes d’emploi d’agent en situation de handicap (6% de l’effectif total). L’agglomération répond à cette obligation avec un effectif </w:t>
      </w:r>
      <w:r w:rsidR="005D2598" w:rsidRPr="005D2598">
        <w:t>de 6.9 %.</w:t>
      </w:r>
    </w:p>
    <w:p w14:paraId="6F1EBAD8" w14:textId="5EA4CE6A" w:rsidR="006249DE" w:rsidRPr="006D2CAB" w:rsidRDefault="002A3053" w:rsidP="00743443">
      <w:pPr>
        <w:pStyle w:val="Standard"/>
        <w:numPr>
          <w:ilvl w:val="0"/>
          <w:numId w:val="10"/>
        </w:numPr>
        <w:jc w:val="both"/>
      </w:pPr>
      <w:r>
        <w:t xml:space="preserve">Le </w:t>
      </w:r>
      <w:r w:rsidR="4BEA6C18">
        <w:t xml:space="preserve">CNAS (Comité National </w:t>
      </w:r>
      <w:r w:rsidR="59FA873C">
        <w:t>d'Action</w:t>
      </w:r>
      <w:r w:rsidR="4BEA6C18">
        <w:t xml:space="preserve"> Sociale)</w:t>
      </w:r>
      <w:r>
        <w:t> : Comité National d’Action Sociale</w:t>
      </w:r>
    </w:p>
    <w:p w14:paraId="08F2DF37" w14:textId="09ABB4BC" w:rsidR="006249DE" w:rsidRPr="006D2CAB" w:rsidRDefault="002A3053" w:rsidP="7087AECD">
      <w:pPr>
        <w:pStyle w:val="Standard"/>
        <w:jc w:val="both"/>
      </w:pPr>
      <w:r>
        <w:t xml:space="preserve">L’agglomération adhère à l’organisme d’action social national, le CNAS. Chaque agent de la collectivité peut bénéficier, de façon individuelle, à un large éventail de prestations pour le quotidien (achats, travail, </w:t>
      </w:r>
      <w:r w:rsidR="2F9ABC45">
        <w:t>famille, …</w:t>
      </w:r>
      <w:r>
        <w:t xml:space="preserve">), les enfants, les vacances, la culture et les loisirs et la solidarité (prêts, coups </w:t>
      </w:r>
      <w:r w:rsidR="691AB8F9">
        <w:t>durs...</w:t>
      </w:r>
      <w:r>
        <w:t>). L’accès est libre et en ligne, un correspondant est identifié dans la direction « Ressources Humaines ».</w:t>
      </w:r>
    </w:p>
    <w:p w14:paraId="686A0670" w14:textId="77777777" w:rsidR="006249DE" w:rsidRPr="006D2CAB" w:rsidRDefault="006249DE">
      <w:pPr>
        <w:pStyle w:val="Standard"/>
        <w:jc w:val="both"/>
        <w:rPr>
          <w:highlight w:val="yellow"/>
        </w:rPr>
      </w:pPr>
    </w:p>
    <w:p w14:paraId="023D2E44" w14:textId="3B0D2D49" w:rsidR="002A3053" w:rsidRDefault="002A3053" w:rsidP="00743443">
      <w:pPr>
        <w:pStyle w:val="Standard"/>
        <w:numPr>
          <w:ilvl w:val="0"/>
          <w:numId w:val="29"/>
        </w:numPr>
        <w:jc w:val="both"/>
        <w:rPr>
          <w:sz w:val="24"/>
          <w:szCs w:val="24"/>
        </w:rPr>
      </w:pPr>
      <w:r w:rsidRPr="6ED058F8">
        <w:rPr>
          <w:b/>
          <w:bCs/>
        </w:rPr>
        <w:t>Les actions transversales internes</w:t>
      </w:r>
    </w:p>
    <w:p w14:paraId="18CE2380" w14:textId="77777777" w:rsidR="006249DE" w:rsidRPr="00330F0B" w:rsidRDefault="002A3053" w:rsidP="6ED058F8">
      <w:pPr>
        <w:pStyle w:val="Standard"/>
        <w:jc w:val="both"/>
      </w:pPr>
      <w:r w:rsidRPr="6ED058F8">
        <w:t xml:space="preserve">Impact des actions sur les 5 finalités du développement </w:t>
      </w:r>
      <w:r w:rsidRPr="00330F0B">
        <w:t xml:space="preserve">durable :  </w:t>
      </w:r>
      <w:r w:rsidRPr="00330F0B">
        <w:rPr>
          <w:noProof/>
        </w:rPr>
        <w:drawing>
          <wp:inline distT="0" distB="0" distL="0" distR="0" wp14:anchorId="64B636BD" wp14:editId="3D5ED73D">
            <wp:extent cx="323999" cy="323999"/>
            <wp:effectExtent l="0" t="0" r="0" b="0"/>
            <wp:docPr id="67" name="Image58"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330F0B">
        <w:rPr>
          <w:noProof/>
        </w:rPr>
        <w:drawing>
          <wp:inline distT="0" distB="0" distL="0" distR="0" wp14:anchorId="7A740C2F" wp14:editId="51045CC9">
            <wp:extent cx="306003" cy="306003"/>
            <wp:effectExtent l="0" t="0" r="0" b="0"/>
            <wp:docPr id="68" name="Image59"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6003" cy="306003"/>
                    </a:xfrm>
                    <a:prstGeom prst="rect">
                      <a:avLst/>
                    </a:prstGeom>
                    <a:noFill/>
                    <a:ln>
                      <a:noFill/>
                      <a:prstDash/>
                    </a:ln>
                  </pic:spPr>
                </pic:pic>
              </a:graphicData>
            </a:graphic>
          </wp:inline>
        </w:drawing>
      </w:r>
      <w:r w:rsidRPr="00330F0B">
        <w:rPr>
          <w:noProof/>
        </w:rPr>
        <w:drawing>
          <wp:inline distT="0" distB="0" distL="0" distR="0" wp14:anchorId="2F6872A6" wp14:editId="550305CC">
            <wp:extent cx="314279" cy="314279"/>
            <wp:effectExtent l="0" t="0" r="0" b="0"/>
            <wp:docPr id="69" name="Image60"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r w:rsidRPr="00330F0B">
        <w:rPr>
          <w:noProof/>
        </w:rPr>
        <w:drawing>
          <wp:inline distT="0" distB="0" distL="0" distR="0" wp14:anchorId="7002457D" wp14:editId="2230B935">
            <wp:extent cx="304915" cy="304915"/>
            <wp:effectExtent l="0" t="0" r="0" b="0"/>
            <wp:docPr id="70" name="Image61"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r w:rsidRPr="00330F0B">
        <w:rPr>
          <w:noProof/>
        </w:rPr>
        <w:drawing>
          <wp:inline distT="0" distB="0" distL="0" distR="0" wp14:anchorId="423DF634" wp14:editId="5E1AFB76">
            <wp:extent cx="343082" cy="343082"/>
            <wp:effectExtent l="0" t="0" r="0" b="0"/>
            <wp:docPr id="71" name="Image57"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43082" cy="343082"/>
                    </a:xfrm>
                    <a:prstGeom prst="rect">
                      <a:avLst/>
                    </a:prstGeom>
                    <a:noFill/>
                    <a:ln>
                      <a:noFill/>
                      <a:prstDash/>
                    </a:ln>
                  </pic:spPr>
                </pic:pic>
              </a:graphicData>
            </a:graphic>
          </wp:inline>
        </w:drawing>
      </w:r>
    </w:p>
    <w:p w14:paraId="37349A8D" w14:textId="77777777" w:rsidR="006249DE" w:rsidRPr="00330F0B" w:rsidRDefault="002A3053" w:rsidP="00743443">
      <w:pPr>
        <w:pStyle w:val="Paragraphedeliste"/>
        <w:numPr>
          <w:ilvl w:val="0"/>
          <w:numId w:val="30"/>
        </w:numPr>
        <w:jc w:val="both"/>
      </w:pPr>
      <w:r w:rsidRPr="00330F0B">
        <w:t xml:space="preserve">La sobriété énergétique </w:t>
      </w:r>
      <w:r w:rsidRPr="00330F0B">
        <w:rPr>
          <w:noProof/>
        </w:rPr>
        <w:drawing>
          <wp:inline distT="0" distB="0" distL="0" distR="0" wp14:anchorId="4C2DBE26" wp14:editId="11E4A14F">
            <wp:extent cx="323999" cy="323999"/>
            <wp:effectExtent l="0" t="0" r="0" b="0"/>
            <wp:docPr id="72" name="Image62"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330F0B">
        <w:rPr>
          <w:noProof/>
        </w:rPr>
        <w:drawing>
          <wp:inline distT="0" distB="0" distL="0" distR="0" wp14:anchorId="0B0CFD96" wp14:editId="0C692B94">
            <wp:extent cx="306003" cy="306003"/>
            <wp:effectExtent l="0" t="0" r="0" b="0"/>
            <wp:docPr id="73" name="Image63"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6003" cy="306003"/>
                    </a:xfrm>
                    <a:prstGeom prst="rect">
                      <a:avLst/>
                    </a:prstGeom>
                    <a:noFill/>
                    <a:ln>
                      <a:noFill/>
                      <a:prstDash/>
                    </a:ln>
                  </pic:spPr>
                </pic:pic>
              </a:graphicData>
            </a:graphic>
          </wp:inline>
        </w:drawing>
      </w:r>
    </w:p>
    <w:p w14:paraId="276507C9" w14:textId="28407144" w:rsidR="002A3053" w:rsidRDefault="002A3053" w:rsidP="7939F1FB">
      <w:pPr>
        <w:pStyle w:val="Paragraphedeliste"/>
        <w:ind w:left="0"/>
        <w:jc w:val="both"/>
        <w:rPr>
          <w:rFonts w:cs="Calibri"/>
        </w:rPr>
      </w:pPr>
      <w:r>
        <w:t xml:space="preserve">Depuis la mise en route du plan de sobriété national, en </w:t>
      </w:r>
      <w:r w:rsidR="1DEC5F21">
        <w:t>novembre</w:t>
      </w:r>
      <w:r>
        <w:t xml:space="preserve"> 2022, l’agglomération s’est mise en route pour réduire la facture énergétique. Les agents ont reçu des consignes pour réguler le chauffage, éteindre les sources d’électricités en cas d’absence et éviter toute sorte de gaspillage. Les systèmes de chauffage ont été réglés à 19° (16° le soir et le week-end) pour les bureaux, 20° dans les écoles, 17° dans les gymnases.</w:t>
      </w:r>
      <w:r w:rsidR="16D2E70D">
        <w:t xml:space="preserve"> La campagne de sensibilisation a porté ces fruits, une baisse de consommation gaz et électrique a été observée dans la plupart des bâtiments (entre période 2021-2022 et 2022-2023)</w:t>
      </w:r>
      <w:r w:rsidR="0C2FC8E3">
        <w:t xml:space="preserve">. </w:t>
      </w:r>
    </w:p>
    <w:p w14:paraId="0AFD0D87" w14:textId="0E7E76DA" w:rsidR="0C2FC8E3" w:rsidRDefault="0C2FC8E3" w:rsidP="7939F1FB">
      <w:pPr>
        <w:pStyle w:val="Paragraphedeliste"/>
        <w:ind w:left="0"/>
        <w:jc w:val="both"/>
        <w:rPr>
          <w:rFonts w:cs="Calibri"/>
        </w:rPr>
      </w:pPr>
      <w:r w:rsidRPr="7939F1FB">
        <w:rPr>
          <w:rFonts w:cs="Calibri"/>
        </w:rPr>
        <w:t>Ces baisses représentent</w:t>
      </w:r>
      <w:r w:rsidR="4F24F134" w:rsidRPr="7939F1FB">
        <w:rPr>
          <w:rFonts w:cs="Calibri"/>
        </w:rPr>
        <w:t xml:space="preserve"> entre -10% et -50% selon les sites concernés</w:t>
      </w:r>
      <w:r w:rsidR="08C5F23D" w:rsidRPr="7939F1FB">
        <w:rPr>
          <w:rFonts w:cs="Calibri"/>
        </w:rPr>
        <w:t>.</w:t>
      </w:r>
    </w:p>
    <w:p w14:paraId="52CB50C5" w14:textId="3956ACAB" w:rsidR="7939F1FB" w:rsidRDefault="7939F1FB" w:rsidP="7939F1FB">
      <w:pPr>
        <w:rPr>
          <w:rFonts w:cs="Calibri"/>
        </w:rPr>
      </w:pPr>
    </w:p>
    <w:p w14:paraId="73493349" w14:textId="56B4B01E" w:rsidR="006249DE" w:rsidRPr="00D75089" w:rsidRDefault="189BB3DD" w:rsidP="00743443">
      <w:pPr>
        <w:pStyle w:val="Paragraphedeliste"/>
        <w:numPr>
          <w:ilvl w:val="0"/>
          <w:numId w:val="10"/>
        </w:numPr>
        <w:jc w:val="both"/>
      </w:pPr>
      <w:r w:rsidRPr="00D75089">
        <w:t>Le</w:t>
      </w:r>
      <w:r w:rsidR="002A3053" w:rsidRPr="00D75089">
        <w:t xml:space="preserve"> déploiement d’une stratégie numérique responsable :  </w:t>
      </w:r>
      <w:r w:rsidR="002A3053" w:rsidRPr="00D75089">
        <w:rPr>
          <w:noProof/>
        </w:rPr>
        <w:drawing>
          <wp:inline distT="0" distB="0" distL="0" distR="0" wp14:anchorId="39B97634" wp14:editId="1AF86D87">
            <wp:extent cx="306003" cy="306003"/>
            <wp:effectExtent l="0" t="0" r="0" b="0"/>
            <wp:docPr id="74" name="Image64"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6003" cy="306003"/>
                    </a:xfrm>
                    <a:prstGeom prst="rect">
                      <a:avLst/>
                    </a:prstGeom>
                    <a:noFill/>
                    <a:ln>
                      <a:noFill/>
                      <a:prstDash/>
                    </a:ln>
                  </pic:spPr>
                </pic:pic>
              </a:graphicData>
            </a:graphic>
          </wp:inline>
        </w:drawing>
      </w:r>
      <w:r w:rsidR="002A3053" w:rsidRPr="00D75089">
        <w:rPr>
          <w:noProof/>
        </w:rPr>
        <w:drawing>
          <wp:inline distT="0" distB="0" distL="0" distR="0" wp14:anchorId="478E9634" wp14:editId="442531A4">
            <wp:extent cx="304915" cy="304915"/>
            <wp:effectExtent l="0" t="0" r="0" b="0"/>
            <wp:docPr id="75" name="Image65" descr="Poing serré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flipH="1">
                      <a:off x="0" y="0"/>
                      <a:ext cx="304915" cy="304915"/>
                    </a:xfrm>
                    <a:prstGeom prst="rect">
                      <a:avLst/>
                    </a:prstGeom>
                    <a:noFill/>
                    <a:ln>
                      <a:noFill/>
                      <a:prstDash/>
                    </a:ln>
                  </pic:spPr>
                </pic:pic>
              </a:graphicData>
            </a:graphic>
          </wp:inline>
        </w:drawing>
      </w:r>
      <w:r w:rsidR="002A3053" w:rsidRPr="00D75089">
        <w:rPr>
          <w:noProof/>
        </w:rPr>
        <w:drawing>
          <wp:inline distT="0" distB="0" distL="0" distR="0" wp14:anchorId="61EE37DE" wp14:editId="0AE230F2">
            <wp:extent cx="343082" cy="343082"/>
            <wp:effectExtent l="0" t="0" r="0" b="0"/>
            <wp:docPr id="76" name="Image66"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43082" cy="343082"/>
                    </a:xfrm>
                    <a:prstGeom prst="rect">
                      <a:avLst/>
                    </a:prstGeom>
                    <a:noFill/>
                    <a:ln>
                      <a:noFill/>
                      <a:prstDash/>
                    </a:ln>
                  </pic:spPr>
                </pic:pic>
              </a:graphicData>
            </a:graphic>
          </wp:inline>
        </w:drawing>
      </w:r>
    </w:p>
    <w:p w14:paraId="7A72C885" w14:textId="6A0D7E49" w:rsidR="00D75089" w:rsidRDefault="00D75089" w:rsidP="00D75089">
      <w:pPr>
        <w:jc w:val="both"/>
      </w:pPr>
      <w:r>
        <w:t xml:space="preserve">Le service </w:t>
      </w:r>
      <w:r w:rsidR="00402923">
        <w:t>des systèmes d’information accompagne les agents de la collectivité dans l’ut</w:t>
      </w:r>
      <w:r w:rsidR="000C0FF1">
        <w:t xml:space="preserve">ilisation des équipements et des logiciels. En 2023, la collectivité a fait le choix de passer à </w:t>
      </w:r>
      <w:r w:rsidR="00EB5F53">
        <w:t xml:space="preserve">l’utilisation de Microsoft </w:t>
      </w:r>
      <w:r w:rsidR="000C0FF1">
        <w:t>OFFICE 365</w:t>
      </w:r>
      <w:r w:rsidR="00EB5F53">
        <w:t xml:space="preserve"> et de ces applications.</w:t>
      </w:r>
    </w:p>
    <w:p w14:paraId="53D9E8F5" w14:textId="193C7DD9" w:rsidR="00EB5F53" w:rsidRDefault="00EB5F53" w:rsidP="00D75089">
      <w:pPr>
        <w:jc w:val="both"/>
      </w:pPr>
      <w:r>
        <w:t>Ce changement a été accompagné de formations internes des agents et de la mise en ligne de tuto</w:t>
      </w:r>
      <w:r w:rsidR="004A00D0">
        <w:t>riel</w:t>
      </w:r>
      <w:r>
        <w:t>s.</w:t>
      </w:r>
    </w:p>
    <w:p w14:paraId="693AF1EA" w14:textId="03357940" w:rsidR="00EB5F53" w:rsidRDefault="004A00D0" w:rsidP="00D75089">
      <w:pPr>
        <w:jc w:val="both"/>
      </w:pPr>
      <w:r>
        <w:t xml:space="preserve">Ces nouveaux outils participent au déploiement de la dématérialisation, de la visio-conférence, </w:t>
      </w:r>
      <w:r w:rsidR="009920F0">
        <w:t xml:space="preserve">de </w:t>
      </w:r>
      <w:r w:rsidR="00ED7594">
        <w:t>l’optimisation de</w:t>
      </w:r>
      <w:r w:rsidR="009920F0">
        <w:t>s espaces de stockage, …</w:t>
      </w:r>
    </w:p>
    <w:p w14:paraId="3C46F545" w14:textId="77777777" w:rsidR="009920F0" w:rsidRDefault="009920F0" w:rsidP="00D75089">
      <w:pPr>
        <w:jc w:val="both"/>
      </w:pPr>
    </w:p>
    <w:p w14:paraId="65541B2B" w14:textId="77777777" w:rsidR="009174C9" w:rsidRDefault="009920F0" w:rsidP="009174C9">
      <w:pPr>
        <w:jc w:val="both"/>
      </w:pPr>
      <w:r>
        <w:t xml:space="preserve">En complément, le service </w:t>
      </w:r>
      <w:r w:rsidR="009174C9">
        <w:t>continue des actions pour réduire l’empreinte carbone des équipements et de leur utilisation :</w:t>
      </w:r>
    </w:p>
    <w:p w14:paraId="14C64584" w14:textId="77777777" w:rsidR="003321F8" w:rsidRDefault="002A3053" w:rsidP="003321F8">
      <w:pPr>
        <w:pStyle w:val="Paragraphedeliste"/>
        <w:numPr>
          <w:ilvl w:val="0"/>
          <w:numId w:val="15"/>
        </w:numPr>
        <w:ind w:left="0" w:firstLine="142"/>
        <w:jc w:val="both"/>
      </w:pPr>
      <w:r w:rsidRPr="00D75089">
        <w:t>Les ordinateurs fixes obsolètes sont renouvelés par des PC portables. Cet équipement facilite le télétravail et la station d’accueil sur le poste de travail évite des tours consommatrices d’énergies et d’espace.</w:t>
      </w:r>
    </w:p>
    <w:p w14:paraId="59039DE8" w14:textId="4F29E1BF" w:rsidR="006249DE" w:rsidRPr="00D75089" w:rsidRDefault="002A3053" w:rsidP="003321F8">
      <w:pPr>
        <w:pStyle w:val="Paragraphedeliste"/>
        <w:numPr>
          <w:ilvl w:val="0"/>
          <w:numId w:val="15"/>
        </w:numPr>
        <w:ind w:left="0" w:firstLine="142"/>
        <w:jc w:val="both"/>
      </w:pPr>
      <w:r w:rsidRPr="00D75089">
        <w:t>Les équipements mis aux rebus sont donnés à l’association Emmaüs de Lisle sur Tarn.</w:t>
      </w:r>
    </w:p>
    <w:p w14:paraId="7ACDB31B" w14:textId="77777777" w:rsidR="006249DE" w:rsidRPr="00D75089" w:rsidRDefault="002A3053" w:rsidP="003321F8">
      <w:pPr>
        <w:pStyle w:val="Paragraphedeliste"/>
        <w:numPr>
          <w:ilvl w:val="0"/>
          <w:numId w:val="15"/>
        </w:numPr>
        <w:ind w:left="0" w:firstLine="142"/>
        <w:jc w:val="both"/>
      </w:pPr>
      <w:r w:rsidRPr="00D75089">
        <w:t>Les PC sont paramétrés pour des impressions en recto/verso et noir et blanc.</w:t>
      </w:r>
    </w:p>
    <w:p w14:paraId="405D0D3E" w14:textId="77777777" w:rsidR="006249DE" w:rsidRPr="00D75089" w:rsidRDefault="002A3053" w:rsidP="003321F8">
      <w:pPr>
        <w:pStyle w:val="Paragraphedeliste"/>
        <w:numPr>
          <w:ilvl w:val="0"/>
          <w:numId w:val="15"/>
        </w:numPr>
        <w:ind w:left="0" w:firstLine="142"/>
        <w:jc w:val="both"/>
      </w:pPr>
      <w:r w:rsidRPr="00D75089">
        <w:t>Les copieurs sont des outils multifonctions et permettent de scanner, envoyer par mail des documents...</w:t>
      </w:r>
    </w:p>
    <w:p w14:paraId="4CD1D5DF" w14:textId="77777777" w:rsidR="006249DE" w:rsidRPr="00D75089" w:rsidRDefault="002A3053" w:rsidP="003321F8">
      <w:pPr>
        <w:pStyle w:val="Paragraphedeliste"/>
        <w:numPr>
          <w:ilvl w:val="0"/>
          <w:numId w:val="15"/>
        </w:numPr>
        <w:ind w:left="0" w:firstLine="142"/>
        <w:jc w:val="both"/>
      </w:pPr>
      <w:r w:rsidRPr="00D75089">
        <w:t>Les imprimantes à jets d’encres individuelles sont supprimées.</w:t>
      </w:r>
    </w:p>
    <w:p w14:paraId="29069764" w14:textId="77777777" w:rsidR="006249DE" w:rsidRPr="00D75089" w:rsidRDefault="002A3053" w:rsidP="003321F8">
      <w:pPr>
        <w:pStyle w:val="Paragraphedeliste"/>
        <w:numPr>
          <w:ilvl w:val="0"/>
          <w:numId w:val="15"/>
        </w:numPr>
        <w:ind w:left="0" w:firstLine="142"/>
        <w:jc w:val="both"/>
      </w:pPr>
      <w:r w:rsidRPr="00D75089">
        <w:t>Les toners sont triés et recyclés puis acheminés vers la filière adéquate.</w:t>
      </w:r>
    </w:p>
    <w:p w14:paraId="7CEAA6D3" w14:textId="77777777" w:rsidR="006249DE" w:rsidRPr="00D75089" w:rsidRDefault="002A3053" w:rsidP="003321F8">
      <w:pPr>
        <w:pStyle w:val="Paragraphedeliste"/>
        <w:numPr>
          <w:ilvl w:val="0"/>
          <w:numId w:val="15"/>
        </w:numPr>
        <w:ind w:left="0" w:firstLine="142"/>
        <w:jc w:val="both"/>
      </w:pPr>
      <w:r w:rsidRPr="00D75089">
        <w:t>Les achats des équipements informatiques sont rationalisés en fonction de l’usage. L’inventaire et le suivi des équipements, par agent, est assuré par le service informatique.</w:t>
      </w:r>
    </w:p>
    <w:p w14:paraId="502DF483" w14:textId="77777777" w:rsidR="00F44C01" w:rsidRDefault="00F44C01" w:rsidP="4AB7C03A">
      <w:pPr>
        <w:pStyle w:val="Paragraphedeliste"/>
        <w:ind w:left="0"/>
        <w:jc w:val="both"/>
      </w:pPr>
    </w:p>
    <w:p w14:paraId="75C1B20E" w14:textId="7CE74ACF" w:rsidR="5A194535" w:rsidRDefault="6734A169" w:rsidP="4AB7C03A">
      <w:pPr>
        <w:pStyle w:val="Paragraphedeliste"/>
        <w:ind w:left="0"/>
        <w:jc w:val="both"/>
      </w:pPr>
      <w:r>
        <w:t xml:space="preserve">Au cours de l’année 2023, </w:t>
      </w:r>
      <w:r w:rsidR="52C3121F">
        <w:t>42</w:t>
      </w:r>
      <w:r>
        <w:t xml:space="preserve"> sites de l’agglomération </w:t>
      </w:r>
      <w:r w:rsidR="7978B376">
        <w:t>ont été reliés à la fibre. Les sites restants seront reliés au cours de l’année 2024. La fibre permet une meilleure connectivité</w:t>
      </w:r>
      <w:r w:rsidR="6A80025F">
        <w:t xml:space="preserve"> pour les agents sur site.</w:t>
      </w:r>
    </w:p>
    <w:p w14:paraId="1B922F6F" w14:textId="03B9C2C5" w:rsidR="5A194535" w:rsidRDefault="5A194535" w:rsidP="5A194535">
      <w:pPr>
        <w:pStyle w:val="Paragraphedeliste"/>
        <w:ind w:left="0"/>
        <w:jc w:val="both"/>
      </w:pPr>
    </w:p>
    <w:p w14:paraId="430651B9" w14:textId="77777777" w:rsidR="006249DE" w:rsidRPr="006D2CAB" w:rsidRDefault="002A3053" w:rsidP="00743443">
      <w:pPr>
        <w:pStyle w:val="Paragraphedeliste"/>
        <w:numPr>
          <w:ilvl w:val="0"/>
          <w:numId w:val="32"/>
        </w:numPr>
        <w:jc w:val="both"/>
      </w:pPr>
      <w:r>
        <w:t>La mobilité professionnelle durable :</w:t>
      </w:r>
    </w:p>
    <w:p w14:paraId="21D7F980" w14:textId="5F5978BE" w:rsidR="53909A38" w:rsidRDefault="53909A38" w:rsidP="78583EBD">
      <w:pPr>
        <w:jc w:val="both"/>
      </w:pPr>
      <w:r>
        <w:t xml:space="preserve">En 2023, l’Agglomération s’est lancée dans l’élaboration du Plan de Mobilité Employeur (PDME). Au cours du 4ème trimestre, l’ensemble des agents ont été invités à répondre à une enquête sur les déplacements </w:t>
      </w:r>
      <w:r w:rsidR="4848D378">
        <w:t>“domicile-travail”.</w:t>
      </w:r>
    </w:p>
    <w:p w14:paraId="0E336939" w14:textId="1BB4A305" w:rsidR="4848D378" w:rsidRDefault="4848D378" w:rsidP="78583EBD">
      <w:pPr>
        <w:jc w:val="both"/>
      </w:pPr>
      <w:r>
        <w:t>Le PDME et son plan d’action seront validés au cours de l’année 2024.</w:t>
      </w:r>
    </w:p>
    <w:p w14:paraId="6C78563A" w14:textId="747DCD46" w:rsidR="4848D378" w:rsidRDefault="4848D378" w:rsidP="78583EBD">
      <w:pPr>
        <w:jc w:val="both"/>
      </w:pPr>
      <w:r>
        <w:t xml:space="preserve">En parallèle, le service communication et le cabinet du Président invitent les agents au covoiturage lors des évènements organisés par la collectivité. La plate-forme </w:t>
      </w:r>
      <w:r w:rsidR="05768BBC">
        <w:t xml:space="preserve">CoviEvent est proposée pour la fête des agents, les </w:t>
      </w:r>
      <w:r w:rsidR="14D92F96">
        <w:t>vœux</w:t>
      </w:r>
      <w:r w:rsidR="05768BBC">
        <w:t xml:space="preserve"> du Président, etc.</w:t>
      </w:r>
    </w:p>
    <w:p w14:paraId="647A0D75" w14:textId="77777777" w:rsidR="006249DE" w:rsidRPr="00330F0B" w:rsidRDefault="002A3053" w:rsidP="225B7820">
      <w:pPr>
        <w:pStyle w:val="Paragraphedeliste"/>
        <w:ind w:left="0"/>
        <w:jc w:val="both"/>
      </w:pPr>
      <w:r w:rsidRPr="225B7820">
        <w:rPr>
          <w:b/>
          <w:bCs/>
        </w:rPr>
        <w:t xml:space="preserve">Une flotte de véhicule </w:t>
      </w:r>
      <w:r w:rsidRPr="00330F0B">
        <w:rPr>
          <w:b/>
          <w:bCs/>
        </w:rPr>
        <w:t xml:space="preserve">propre   </w:t>
      </w:r>
      <w:r w:rsidRPr="00330F0B">
        <w:rPr>
          <w:b/>
          <w:bCs/>
          <w:noProof/>
        </w:rPr>
        <w:drawing>
          <wp:inline distT="0" distB="0" distL="0" distR="0" wp14:anchorId="227C599B" wp14:editId="178650CC">
            <wp:extent cx="323999" cy="323999"/>
            <wp:effectExtent l="0" t="0" r="0" b="0"/>
            <wp:docPr id="77" name="Image67"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330F0B">
        <w:rPr>
          <w:noProof/>
        </w:rPr>
        <w:drawing>
          <wp:inline distT="0" distB="0" distL="0" distR="0" wp14:anchorId="16D67283" wp14:editId="3BF3BB3F">
            <wp:extent cx="343082" cy="343082"/>
            <wp:effectExtent l="0" t="0" r="0" b="0"/>
            <wp:docPr id="78" name="Image68"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43082" cy="343082"/>
                    </a:xfrm>
                    <a:prstGeom prst="rect">
                      <a:avLst/>
                    </a:prstGeom>
                    <a:noFill/>
                    <a:ln>
                      <a:noFill/>
                      <a:prstDash/>
                    </a:ln>
                  </pic:spPr>
                </pic:pic>
              </a:graphicData>
            </a:graphic>
          </wp:inline>
        </w:drawing>
      </w:r>
    </w:p>
    <w:p w14:paraId="396326E2" w14:textId="43472AE2" w:rsidR="006249DE" w:rsidRPr="00330F0B" w:rsidRDefault="002A3053" w:rsidP="225B7820">
      <w:pPr>
        <w:pStyle w:val="Paragraphedeliste"/>
        <w:ind w:left="0"/>
        <w:jc w:val="both"/>
      </w:pPr>
      <w:r w:rsidRPr="00330F0B">
        <w:t xml:space="preserve">L’agglomération s’est équipée d’une flotte de véhicules électriques importantes, </w:t>
      </w:r>
      <w:r w:rsidR="2EB38A27" w:rsidRPr="00330F0B">
        <w:t>9</w:t>
      </w:r>
      <w:r w:rsidRPr="00330F0B">
        <w:t xml:space="preserve"> zoés électriques et </w:t>
      </w:r>
      <w:r w:rsidR="541D73BF" w:rsidRPr="00330F0B">
        <w:t xml:space="preserve">2 </w:t>
      </w:r>
      <w:r w:rsidR="001B0AFC" w:rsidRPr="00330F0B">
        <w:t>Kangoo</w:t>
      </w:r>
      <w:r w:rsidR="541D73BF" w:rsidRPr="00330F0B">
        <w:t xml:space="preserve"> électriques</w:t>
      </w:r>
      <w:r w:rsidRPr="00330F0B">
        <w:t xml:space="preserve"> fourgons « Berlingo » électriques, sur un total de 34 véhicules.</w:t>
      </w:r>
    </w:p>
    <w:p w14:paraId="3485D492" w14:textId="3551C01F" w:rsidR="225B7820" w:rsidRPr="00330F0B" w:rsidRDefault="225B7820" w:rsidP="225B7820">
      <w:pPr>
        <w:spacing w:line="259" w:lineRule="auto"/>
        <w:rPr>
          <w:rFonts w:cs="Calibri"/>
          <w:color w:val="000000" w:themeColor="text1"/>
        </w:rPr>
      </w:pPr>
    </w:p>
    <w:p w14:paraId="2BD77CBA" w14:textId="2ED1DDE4" w:rsidR="006249DE" w:rsidRPr="00330F0B" w:rsidRDefault="002A3053" w:rsidP="6634BB27">
      <w:pPr>
        <w:pStyle w:val="Paragraphedeliste"/>
        <w:ind w:left="0"/>
        <w:jc w:val="both"/>
      </w:pPr>
      <w:r w:rsidRPr="00330F0B">
        <w:t>Un camion-benne pour la collecte des déchets (régie de Graulhet) roule au GNV provenant du centre de traitement des déchets Trifyl situé à Labessière-Candeil.</w:t>
      </w:r>
      <w:r w:rsidR="40C403F2" w:rsidRPr="00330F0B">
        <w:t xml:space="preserve"> Un 2ème camion-benne roulant au GNV est prévu pour 2024.</w:t>
      </w:r>
    </w:p>
    <w:p w14:paraId="04D8B022" w14:textId="5A29A0C1" w:rsidR="006249DE" w:rsidRPr="006D2CAB" w:rsidRDefault="59607909" w:rsidP="6634BB27">
      <w:pPr>
        <w:pStyle w:val="Textbodyuser"/>
        <w:jc w:val="both"/>
      </w:pPr>
      <w:r w:rsidRPr="00330F0B">
        <w:rPr>
          <w:rFonts w:ascii="Calibri" w:eastAsia="Arial Unicode MS" w:hAnsi="Calibri" w:cs="Tahoma"/>
          <w:color w:val="000000" w:themeColor="text1"/>
          <w:sz w:val="22"/>
          <w:szCs w:val="22"/>
        </w:rPr>
        <w:t>5</w:t>
      </w:r>
      <w:r w:rsidR="002A3053" w:rsidRPr="00330F0B">
        <w:rPr>
          <w:rFonts w:ascii="Calibri" w:eastAsia="Arial Unicode MS" w:hAnsi="Calibri" w:cs="Tahoma"/>
          <w:color w:val="000000" w:themeColor="text1"/>
          <w:sz w:val="22"/>
          <w:szCs w:val="22"/>
        </w:rPr>
        <w:t xml:space="preserve"> bornes de recharge de véhicule électrique ont</w:t>
      </w:r>
      <w:r w:rsidR="002A3053" w:rsidRPr="6ED058F8">
        <w:rPr>
          <w:rFonts w:ascii="Calibri" w:eastAsia="Arial Unicode MS" w:hAnsi="Calibri" w:cs="Tahoma"/>
          <w:color w:val="000000" w:themeColor="text1"/>
          <w:sz w:val="22"/>
          <w:szCs w:val="22"/>
        </w:rPr>
        <w:t xml:space="preserve"> été installées au sein des centres de ressources de Técou (</w:t>
      </w:r>
      <w:r w:rsidR="3EB71156" w:rsidRPr="6ED058F8">
        <w:rPr>
          <w:rFonts w:ascii="Calibri" w:eastAsia="Arial Unicode MS" w:hAnsi="Calibri" w:cs="Tahoma"/>
          <w:color w:val="000000" w:themeColor="text1"/>
          <w:sz w:val="22"/>
          <w:szCs w:val="22"/>
        </w:rPr>
        <w:t>3</w:t>
      </w:r>
      <w:r w:rsidR="002A3053" w:rsidRPr="6ED058F8">
        <w:rPr>
          <w:rFonts w:ascii="Calibri" w:eastAsia="Arial Unicode MS" w:hAnsi="Calibri" w:cs="Tahoma"/>
          <w:color w:val="000000" w:themeColor="text1"/>
          <w:sz w:val="22"/>
          <w:szCs w:val="22"/>
        </w:rPr>
        <w:t>) et Rabastens (2).</w:t>
      </w:r>
    </w:p>
    <w:p w14:paraId="07E9C38C" w14:textId="0063EFE7" w:rsidR="006249DE" w:rsidRPr="006D2CAB" w:rsidRDefault="002A3053" w:rsidP="6ED058F8">
      <w:pPr>
        <w:jc w:val="both"/>
      </w:pPr>
      <w:r w:rsidRPr="6ED058F8">
        <w:rPr>
          <w:b/>
          <w:bCs/>
        </w:rPr>
        <w:t xml:space="preserve">Le </w:t>
      </w:r>
      <w:r w:rsidR="176DDA76" w:rsidRPr="00330F0B">
        <w:rPr>
          <w:b/>
          <w:bCs/>
        </w:rPr>
        <w:t xml:space="preserve">télétravail </w:t>
      </w:r>
      <w:r w:rsidR="00B822B4" w:rsidRPr="00CB2CD0">
        <w:rPr>
          <w:noProof/>
        </w:rPr>
        <w:drawing>
          <wp:inline distT="0" distB="0" distL="0" distR="0" wp14:anchorId="14F725E5" wp14:editId="687585C7">
            <wp:extent cx="323999" cy="323999"/>
            <wp:effectExtent l="0" t="0" r="0" b="0"/>
            <wp:docPr id="1345968857" name="Image76"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330F0B">
        <w:rPr>
          <w:noProof/>
        </w:rPr>
        <w:drawing>
          <wp:inline distT="0" distB="0" distL="0" distR="0" wp14:anchorId="0E044498" wp14:editId="54C83AC2">
            <wp:extent cx="314279" cy="314279"/>
            <wp:effectExtent l="0" t="0" r="0" b="0"/>
            <wp:docPr id="80" name="Image70"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63079B5D" w14:textId="35902BAF" w:rsidR="6ED058F8" w:rsidRDefault="6ED058F8" w:rsidP="6ED058F8">
      <w:pPr>
        <w:pStyle w:val="Paragraphedeliste"/>
        <w:ind w:left="0"/>
        <w:jc w:val="both"/>
      </w:pPr>
    </w:p>
    <w:p w14:paraId="41852511" w14:textId="77777777" w:rsidR="006249DE" w:rsidRPr="006D2CAB" w:rsidRDefault="002A3053" w:rsidP="6ED058F8">
      <w:pPr>
        <w:pStyle w:val="Paragraphedeliste"/>
        <w:ind w:left="0"/>
        <w:jc w:val="both"/>
      </w:pPr>
      <w:r>
        <w:t>Depuis le 21 mars 2022 (délibération), le protocole de télétravail est cadré et est proposé aux agents sur la base du volontariat.</w:t>
      </w:r>
    </w:p>
    <w:p w14:paraId="2BEBCBA1" w14:textId="77777777" w:rsidR="006249DE" w:rsidRPr="006D2CAB" w:rsidRDefault="002A3053" w:rsidP="6ED058F8">
      <w:pPr>
        <w:pStyle w:val="Paragraphedeliste"/>
        <w:ind w:left="0"/>
        <w:jc w:val="both"/>
      </w:pPr>
      <w:r>
        <w:t>Les grands principes : 3 jours par semaine maximum, temps de travail supérieur à 80 % et une ancienneté supérieure à 6 mois, une indemnisation de 2,5 €/jour plafonnée à 220 €/an.</w:t>
      </w:r>
    </w:p>
    <w:p w14:paraId="0FEF99C9" w14:textId="77777777" w:rsidR="006249DE" w:rsidRPr="006D2CAB" w:rsidRDefault="002A3053" w:rsidP="6ED058F8">
      <w:pPr>
        <w:pStyle w:val="Paragraphedeliste"/>
        <w:ind w:left="0"/>
        <w:jc w:val="both"/>
      </w:pPr>
      <w:r>
        <w:t>Les agents sont équipés du matériel nécessaire, à savoir un ordinateur et un téléphone portables.</w:t>
      </w:r>
    </w:p>
    <w:p w14:paraId="75EB73A1" w14:textId="67F1A47E" w:rsidR="006249DE" w:rsidRPr="00330F0B" w:rsidRDefault="002A3053" w:rsidP="6634BB27">
      <w:pPr>
        <w:pStyle w:val="Paragraphedeliste"/>
        <w:ind w:left="0"/>
        <w:jc w:val="both"/>
      </w:pPr>
      <w:r>
        <w:t>En 202</w:t>
      </w:r>
      <w:r w:rsidR="6ED33491">
        <w:t>3</w:t>
      </w:r>
      <w:r w:rsidRPr="7939F1FB">
        <w:rPr>
          <w:b/>
          <w:bCs/>
        </w:rPr>
        <w:t xml:space="preserve">, </w:t>
      </w:r>
      <w:r w:rsidR="2280475A" w:rsidRPr="7939F1FB">
        <w:rPr>
          <w:b/>
          <w:bCs/>
        </w:rPr>
        <w:t>81</w:t>
      </w:r>
      <w:r w:rsidRPr="7939F1FB">
        <w:rPr>
          <w:b/>
          <w:bCs/>
        </w:rPr>
        <w:t xml:space="preserve"> agents</w:t>
      </w:r>
      <w:r>
        <w:t xml:space="preserve"> télétravaillent au </w:t>
      </w:r>
      <w:r w:rsidRPr="00330F0B">
        <w:t>moins une journée par semaine.</w:t>
      </w:r>
    </w:p>
    <w:p w14:paraId="64BFEFDB" w14:textId="77777777" w:rsidR="006249DE" w:rsidRPr="00330F0B" w:rsidRDefault="002A3053" w:rsidP="00743443">
      <w:pPr>
        <w:pStyle w:val="Paragraphedeliste"/>
        <w:numPr>
          <w:ilvl w:val="0"/>
          <w:numId w:val="10"/>
        </w:numPr>
        <w:jc w:val="both"/>
      </w:pPr>
      <w:r w:rsidRPr="00330F0B">
        <w:t xml:space="preserve">La prévention et le tri des déchets :  </w:t>
      </w:r>
      <w:r w:rsidRPr="00330F0B">
        <w:rPr>
          <w:noProof/>
        </w:rPr>
        <w:drawing>
          <wp:inline distT="0" distB="0" distL="0" distR="0" wp14:anchorId="2082FF84" wp14:editId="5C913907">
            <wp:extent cx="323999" cy="323999"/>
            <wp:effectExtent l="0" t="0" r="0" b="0"/>
            <wp:docPr id="81" name="Image71"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330F0B">
        <w:rPr>
          <w:noProof/>
        </w:rPr>
        <w:drawing>
          <wp:inline distT="0" distB="0" distL="0" distR="0" wp14:anchorId="4A45A5B9" wp14:editId="6CF37E6D">
            <wp:extent cx="306003" cy="306003"/>
            <wp:effectExtent l="0" t="0" r="0" b="0"/>
            <wp:docPr id="82" name="Image72"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6003" cy="306003"/>
                    </a:xfrm>
                    <a:prstGeom prst="rect">
                      <a:avLst/>
                    </a:prstGeom>
                    <a:noFill/>
                    <a:ln>
                      <a:noFill/>
                      <a:prstDash/>
                    </a:ln>
                  </pic:spPr>
                </pic:pic>
              </a:graphicData>
            </a:graphic>
          </wp:inline>
        </w:drawing>
      </w:r>
      <w:r w:rsidRPr="00330F0B">
        <w:rPr>
          <w:noProof/>
        </w:rPr>
        <w:drawing>
          <wp:inline distT="0" distB="0" distL="0" distR="0" wp14:anchorId="5445FBBB" wp14:editId="1BD71093">
            <wp:extent cx="343082" cy="343082"/>
            <wp:effectExtent l="0" t="0" r="0" b="0"/>
            <wp:docPr id="83" name="Image73"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43082" cy="343082"/>
                    </a:xfrm>
                    <a:prstGeom prst="rect">
                      <a:avLst/>
                    </a:prstGeom>
                    <a:noFill/>
                    <a:ln>
                      <a:noFill/>
                      <a:prstDash/>
                    </a:ln>
                  </pic:spPr>
                </pic:pic>
              </a:graphicData>
            </a:graphic>
          </wp:inline>
        </w:drawing>
      </w:r>
    </w:p>
    <w:p w14:paraId="649939ED" w14:textId="6739C4FD" w:rsidR="006249DE" w:rsidRPr="006D2CAB" w:rsidRDefault="002A3053" w:rsidP="7087AECD">
      <w:pPr>
        <w:pStyle w:val="Paragraphedeliste"/>
        <w:ind w:left="0"/>
        <w:jc w:val="both"/>
      </w:pPr>
      <w:r>
        <w:t>L’ensemble des sites et des services de l’agglomération sont équipés de corbeilles et poubelles jaunes pour le tri des déchets. Pour mieux comprendre les consignes de tri, les agents bénéficient d’informations à travers des mailings, newsletter interne et affichages dans les locaux.</w:t>
      </w:r>
    </w:p>
    <w:p w14:paraId="5003ECAB" w14:textId="77777777" w:rsidR="006249DE" w:rsidRPr="006D2CAB" w:rsidRDefault="002A3053" w:rsidP="6ED058F8">
      <w:pPr>
        <w:pStyle w:val="Paragraphedeliste"/>
        <w:ind w:left="0"/>
        <w:jc w:val="both"/>
      </w:pPr>
      <w:r>
        <w:t>L’agglomération s’efforce de réduire la production de déchets à travers plusieurs actions : utilisation de vaisselles réutilisables notamment lors des évènements internes, réduction des emballages lors des commandes de fournitures, réduction du papier (impression R/V et dématérialisation), …</w:t>
      </w:r>
    </w:p>
    <w:p w14:paraId="27F893E7" w14:textId="3496883F" w:rsidR="006249DE" w:rsidRPr="006D2CAB" w:rsidRDefault="1E01165B" w:rsidP="6ED058F8">
      <w:pPr>
        <w:pStyle w:val="Paragraphedeliste"/>
        <w:ind w:left="0"/>
        <w:jc w:val="both"/>
      </w:pPr>
      <w:r>
        <w:t>Depuis l’automne 2023, l’agglomération met en place, progressivement, le tri des biodéchets. Des équipements spécifiques sont donnés aux cantines scolaires et aux crèches.</w:t>
      </w:r>
      <w:r w:rsidR="03BA1F58">
        <w:t xml:space="preserve"> </w:t>
      </w:r>
      <w:r w:rsidR="6A16C0DB">
        <w:t>Des composteurs et des sacs orange pour la collecte sont mis en place dans les autres structures.</w:t>
      </w:r>
    </w:p>
    <w:p w14:paraId="01C86785" w14:textId="78DC567A" w:rsidR="006249DE" w:rsidRPr="006D2CAB" w:rsidRDefault="76E1D0F8" w:rsidP="00743443">
      <w:pPr>
        <w:pStyle w:val="Paragraphedeliste"/>
        <w:numPr>
          <w:ilvl w:val="0"/>
          <w:numId w:val="10"/>
        </w:numPr>
        <w:jc w:val="both"/>
      </w:pPr>
      <w:r w:rsidRPr="6ED058F8">
        <w:t xml:space="preserve">La dématérialisation des procédures </w:t>
      </w:r>
      <w:r>
        <w:rPr>
          <w:noProof/>
        </w:rPr>
        <w:drawing>
          <wp:inline distT="0" distB="0" distL="0" distR="0" wp14:anchorId="0975421F" wp14:editId="78CC2CE4">
            <wp:extent cx="306003" cy="306003"/>
            <wp:effectExtent l="0" t="0" r="0" b="0"/>
            <wp:docPr id="704754829" name="Image74" descr="Compost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3" cy="306003"/>
                    </a:xfrm>
                    <a:prstGeom prst="rect">
                      <a:avLst/>
                    </a:prstGeom>
                    <a:noFill/>
                    <a:ln>
                      <a:noFill/>
                      <a:prstDash/>
                    </a:ln>
                  </pic:spPr>
                </pic:pic>
              </a:graphicData>
            </a:graphic>
          </wp:inline>
        </w:drawing>
      </w:r>
      <w:r w:rsidRPr="6ED058F8">
        <w:t xml:space="preserve"> </w:t>
      </w:r>
      <w:r>
        <w:rPr>
          <w:noProof/>
        </w:rPr>
        <w:drawing>
          <wp:inline distT="0" distB="0" distL="0" distR="0" wp14:anchorId="7DCE8E47" wp14:editId="3D5275D1">
            <wp:extent cx="343082" cy="343082"/>
            <wp:effectExtent l="0" t="0" r="0" b="0"/>
            <wp:docPr id="453372561" name="Image75" descr="Offre et demande avec un remplissage u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082" cy="343082"/>
                    </a:xfrm>
                    <a:prstGeom prst="rect">
                      <a:avLst/>
                    </a:prstGeom>
                    <a:noFill/>
                    <a:ln>
                      <a:noFill/>
                      <a:prstDash/>
                    </a:ln>
                  </pic:spPr>
                </pic:pic>
              </a:graphicData>
            </a:graphic>
          </wp:inline>
        </w:drawing>
      </w:r>
    </w:p>
    <w:p w14:paraId="7C1F989D" w14:textId="72E271A7" w:rsidR="006249DE" w:rsidRPr="006D2CAB" w:rsidRDefault="40DCB604" w:rsidP="6ED058F8">
      <w:pPr>
        <w:rPr>
          <w:rFonts w:cs="Calibri"/>
        </w:rPr>
      </w:pPr>
      <w:r w:rsidRPr="7939F1FB">
        <w:rPr>
          <w:rFonts w:cs="Calibri"/>
        </w:rPr>
        <w:t>L'Agglomération met en place une politique de dématérialisation des documents en vue de réduire l’</w:t>
      </w:r>
      <w:r w:rsidR="1A7B64C0" w:rsidRPr="7939F1FB">
        <w:rPr>
          <w:rFonts w:cs="Calibri"/>
        </w:rPr>
        <w:t>utilisation</w:t>
      </w:r>
      <w:r w:rsidRPr="7939F1FB">
        <w:rPr>
          <w:rFonts w:cs="Calibri"/>
        </w:rPr>
        <w:t xml:space="preserve"> du papier. Les actes de la collectivités (délibérations, décisions, </w:t>
      </w:r>
      <w:r w:rsidR="0DC9E1A9" w:rsidRPr="7939F1FB">
        <w:rPr>
          <w:rFonts w:cs="Calibri"/>
        </w:rPr>
        <w:t>arrêtés, ...</w:t>
      </w:r>
      <w:r w:rsidR="5B23AD07" w:rsidRPr="7939F1FB">
        <w:rPr>
          <w:rFonts w:cs="Calibri"/>
        </w:rPr>
        <w:t xml:space="preserve">) ainsi que les flux financiers (budget, mandat, </w:t>
      </w:r>
      <w:r w:rsidR="6078CA98" w:rsidRPr="7939F1FB">
        <w:rPr>
          <w:rFonts w:cs="Calibri"/>
        </w:rPr>
        <w:t>paie, ...</w:t>
      </w:r>
      <w:r w:rsidR="5B23AD07" w:rsidRPr="7939F1FB">
        <w:rPr>
          <w:rFonts w:cs="Calibri"/>
        </w:rPr>
        <w:t xml:space="preserve">) sont dématérialisés progressivement. Les documents comptables et les pièces contractuelles des marchés publics sont </w:t>
      </w:r>
      <w:r w:rsidR="01B39EB1" w:rsidRPr="7939F1FB">
        <w:rPr>
          <w:rFonts w:cs="Calibri"/>
        </w:rPr>
        <w:t>transmis en version numérique.</w:t>
      </w:r>
    </w:p>
    <w:p w14:paraId="0AD83F35" w14:textId="4B5F6FD4" w:rsidR="006249DE" w:rsidRPr="006D2CAB" w:rsidRDefault="01B39EB1" w:rsidP="6ED058F8">
      <w:pPr>
        <w:rPr>
          <w:rFonts w:cs="Calibri"/>
        </w:rPr>
      </w:pPr>
      <w:r w:rsidRPr="6ED058F8">
        <w:rPr>
          <w:rFonts w:cs="Calibri"/>
        </w:rPr>
        <w:t xml:space="preserve">L’organisation des conseils communautaires et des bureaux se fait via l’envoi des convocations et des dossiers de travail de façon dématérialisé. </w:t>
      </w:r>
      <w:r w:rsidR="259B93D7" w:rsidRPr="6ED058F8">
        <w:rPr>
          <w:rFonts w:cs="Calibri"/>
        </w:rPr>
        <w:t xml:space="preserve"> </w:t>
      </w:r>
    </w:p>
    <w:p w14:paraId="74108DE4" w14:textId="7212C344" w:rsidR="006249DE" w:rsidRPr="006D2CAB" w:rsidRDefault="259B93D7" w:rsidP="6ED058F8">
      <w:pPr>
        <w:rPr>
          <w:rFonts w:cs="Calibri"/>
        </w:rPr>
      </w:pPr>
      <w:r w:rsidRPr="6ED058F8">
        <w:rPr>
          <w:rFonts w:cs="Calibri"/>
        </w:rPr>
        <w:t>Le traitement des courriers et la signature des parapheurs se font par voie dématérialisé avec l’aide de logiciel dédié.</w:t>
      </w:r>
    </w:p>
    <w:p w14:paraId="101DE625" w14:textId="7660C547" w:rsidR="006249DE" w:rsidRPr="006D2CAB" w:rsidRDefault="33999034" w:rsidP="6ED058F8">
      <w:pPr>
        <w:rPr>
          <w:rFonts w:cs="Calibri"/>
          <w:sz w:val="30"/>
          <w:szCs w:val="30"/>
        </w:rPr>
      </w:pPr>
      <w:r w:rsidRPr="6ED058F8">
        <w:rPr>
          <w:rFonts w:cs="Calibri"/>
        </w:rPr>
        <w:t>Les impressions des courriers sont réduites avec l’aide de scan et diffusion auprès des services.</w:t>
      </w:r>
    </w:p>
    <w:p w14:paraId="4377894C" w14:textId="03063907" w:rsidR="006249DE" w:rsidRPr="006D2CAB" w:rsidRDefault="349AC41A" w:rsidP="4D5691D6">
      <w:pPr>
        <w:rPr>
          <w:rFonts w:cs="Calibri"/>
        </w:rPr>
      </w:pPr>
      <w:r w:rsidRPr="4D5691D6">
        <w:rPr>
          <w:rFonts w:cs="Calibri"/>
        </w:rPr>
        <w:t>Dans la mesure du possible, les consultations du public et des institutions, règlementaire, se font par voie dématérialisé avec l’envoi de lien dématéri</w:t>
      </w:r>
      <w:r w:rsidR="2E342DB6" w:rsidRPr="4D5691D6">
        <w:rPr>
          <w:rFonts w:cs="Calibri"/>
        </w:rPr>
        <w:t xml:space="preserve">alisé et sécurisé. </w:t>
      </w:r>
    </w:p>
    <w:p w14:paraId="248E9291" w14:textId="3C6B5655" w:rsidR="3D06E383" w:rsidRDefault="3D06E383" w:rsidP="4D5691D6">
      <w:pPr>
        <w:rPr>
          <w:rFonts w:cs="Calibri"/>
        </w:rPr>
      </w:pPr>
      <w:r w:rsidRPr="00330F0B">
        <w:rPr>
          <w:rFonts w:cs="Calibri"/>
        </w:rPr>
        <w:t>Depuis 2022, le service droit des sols est</w:t>
      </w:r>
      <w:r w:rsidRPr="4D5691D6">
        <w:rPr>
          <w:rFonts w:cs="Calibri"/>
        </w:rPr>
        <w:t xml:space="preserve"> équipé afin de recevoir les autorisations d’urbanisme de manière dématérialisée, via le site Internet Geopermis.   </w:t>
      </w:r>
    </w:p>
    <w:p w14:paraId="7D5A6E8A" w14:textId="77777777" w:rsidR="006249DE" w:rsidRPr="00330F0B" w:rsidRDefault="002A3053" w:rsidP="00743443">
      <w:pPr>
        <w:pStyle w:val="Paragraphedeliste"/>
        <w:numPr>
          <w:ilvl w:val="0"/>
          <w:numId w:val="10"/>
        </w:numPr>
        <w:jc w:val="both"/>
      </w:pPr>
      <w:r w:rsidRPr="00330F0B">
        <w:rPr>
          <w:rFonts w:cs="Calibri"/>
        </w:rPr>
        <w:t>La commande publique</w:t>
      </w:r>
      <w:r w:rsidRPr="6ED058F8">
        <w:t xml:space="preserve"> </w:t>
      </w:r>
      <w:r w:rsidRPr="00330F0B">
        <w:t xml:space="preserve">responsable </w:t>
      </w:r>
      <w:r w:rsidRPr="00330F0B">
        <w:rPr>
          <w:noProof/>
        </w:rPr>
        <w:drawing>
          <wp:inline distT="0" distB="0" distL="0" distR="0" wp14:anchorId="24A39080" wp14:editId="31EB41B6">
            <wp:extent cx="306003" cy="306003"/>
            <wp:effectExtent l="0" t="0" r="0" b="0"/>
            <wp:docPr id="84" name="Image74"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6003" cy="306003"/>
                    </a:xfrm>
                    <a:prstGeom prst="rect">
                      <a:avLst/>
                    </a:prstGeom>
                    <a:noFill/>
                    <a:ln>
                      <a:noFill/>
                      <a:prstDash/>
                    </a:ln>
                  </pic:spPr>
                </pic:pic>
              </a:graphicData>
            </a:graphic>
          </wp:inline>
        </w:drawing>
      </w:r>
      <w:r w:rsidRPr="00330F0B">
        <w:rPr>
          <w:noProof/>
        </w:rPr>
        <w:drawing>
          <wp:inline distT="0" distB="0" distL="0" distR="0" wp14:anchorId="2944BA56" wp14:editId="4CAD3934">
            <wp:extent cx="343082" cy="343082"/>
            <wp:effectExtent l="0" t="0" r="0" b="0"/>
            <wp:docPr id="85" name="Image75" descr="Offre et demand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43082" cy="343082"/>
                    </a:xfrm>
                    <a:prstGeom prst="rect">
                      <a:avLst/>
                    </a:prstGeom>
                    <a:noFill/>
                    <a:ln>
                      <a:noFill/>
                      <a:prstDash/>
                    </a:ln>
                  </pic:spPr>
                </pic:pic>
              </a:graphicData>
            </a:graphic>
          </wp:inline>
        </w:drawing>
      </w:r>
    </w:p>
    <w:p w14:paraId="114FAAB5" w14:textId="77777777" w:rsidR="006249DE" w:rsidRDefault="002A3053" w:rsidP="6ED058F8">
      <w:pPr>
        <w:pStyle w:val="Paragraphedeliste"/>
        <w:ind w:left="0"/>
        <w:jc w:val="both"/>
      </w:pPr>
      <w:r>
        <w:t>Depuis sa création, l’agglomération a engagé plusieurs groupements de commande auquel les communes peuvent adhérer ou non. Ces dernières peuvent bénéficier des économies d’échelles sans frais de publication et bénéficient d’expertise gratuite avec la coordination du marché par les services techniques et administratifs de l’agglomération.</w:t>
      </w:r>
    </w:p>
    <w:p w14:paraId="15C3CEB9" w14:textId="5DCD8C45" w:rsidR="004E3171" w:rsidRPr="006D2CAB" w:rsidRDefault="004E3171" w:rsidP="6ED058F8">
      <w:pPr>
        <w:pStyle w:val="Paragraphedeliste"/>
        <w:ind w:left="0"/>
        <w:jc w:val="both"/>
      </w:pPr>
      <w:r>
        <w:t xml:space="preserve">En 2023, 4 </w:t>
      </w:r>
      <w:r w:rsidR="009B38C8">
        <w:t>groupements</w:t>
      </w:r>
      <w:r>
        <w:t xml:space="preserve"> de commandes ont été proposés aux communes.</w:t>
      </w:r>
    </w:p>
    <w:p w14:paraId="27EC73C1" w14:textId="201196EF" w:rsidR="002A3053" w:rsidRPr="00B82C3A" w:rsidRDefault="002A3053" w:rsidP="6ED058F8">
      <w:pPr>
        <w:pStyle w:val="Paragraphedeliste"/>
        <w:ind w:left="0"/>
        <w:jc w:val="both"/>
      </w:pPr>
      <w:r>
        <w:t xml:space="preserve">Pour </w:t>
      </w:r>
      <w:r w:rsidR="00B82C3A">
        <w:t>pouvoir appliquer la</w:t>
      </w:r>
      <w:r>
        <w:t xml:space="preserve"> loi « Climat &amp; Résilience », la collectivité </w:t>
      </w:r>
      <w:r w:rsidR="02299E8C">
        <w:t xml:space="preserve">a mis à jour le </w:t>
      </w:r>
      <w:r w:rsidR="02299E8C" w:rsidRPr="00B82C3A">
        <w:t>guide interne de procédures de la commande publique</w:t>
      </w:r>
    </w:p>
    <w:p w14:paraId="109406CC" w14:textId="6F1C6518" w:rsidR="00546347" w:rsidRPr="00B6584E" w:rsidRDefault="002A3053">
      <w:pPr>
        <w:pStyle w:val="Paragraphedeliste"/>
        <w:ind w:left="0"/>
        <w:jc w:val="both"/>
      </w:pPr>
      <w:r w:rsidRPr="00B6584E">
        <w:t>Pour optimiser les livraisons, l’ensemble de services regroupent les commandes (2 par an).</w:t>
      </w:r>
      <w:r w:rsidR="00D22EA4">
        <w:t xml:space="preserve"> Les agents sont invités à limiter </w:t>
      </w:r>
      <w:r w:rsidR="00546347">
        <w:t>les déplacements des fournisseurs.</w:t>
      </w:r>
    </w:p>
    <w:p w14:paraId="7986A742" w14:textId="77777777" w:rsidR="001758DF" w:rsidRDefault="002A3053" w:rsidP="6ED058F8">
      <w:pPr>
        <w:pStyle w:val="Paragraphedeliste"/>
        <w:ind w:left="0"/>
        <w:jc w:val="both"/>
      </w:pPr>
      <w:r>
        <w:t>Le service « commande publique » a amorcé un travail avec le service économie pour accompagner les opérateurs du territoire dans cette transition. L’objectif étant de poursuivre, voire développer, l’achat local et de qualité.</w:t>
      </w:r>
      <w:r w:rsidR="001758DF">
        <w:t xml:space="preserve"> </w:t>
      </w:r>
      <w:r w:rsidR="00032D5E">
        <w:t>Un atelier d’information a été organisé pour les professionnels</w:t>
      </w:r>
      <w:r w:rsidR="00D82F9B">
        <w:t xml:space="preserve"> (décembre 2023)</w:t>
      </w:r>
      <w:r w:rsidR="00032D5E">
        <w:t xml:space="preserve">. </w:t>
      </w:r>
    </w:p>
    <w:p w14:paraId="70E0EB50" w14:textId="63C80E65" w:rsidR="00546347" w:rsidRPr="006D2CAB" w:rsidRDefault="00D82F9B" w:rsidP="6ED058F8">
      <w:pPr>
        <w:pStyle w:val="Paragraphedeliste"/>
        <w:ind w:left="0"/>
        <w:jc w:val="both"/>
      </w:pPr>
      <w:r>
        <w:t>Au mois de juillet, le</w:t>
      </w:r>
      <w:r w:rsidR="00C965B4">
        <w:t xml:space="preserve">s membres de la direction et l’ensemble des encadrants ont été </w:t>
      </w:r>
      <w:r w:rsidR="001F6217">
        <w:t xml:space="preserve">sensibilisés à l’achat public et les obligations de la loi climat &amp; </w:t>
      </w:r>
      <w:r w:rsidR="007E60FC">
        <w:t>résilience</w:t>
      </w:r>
      <w:r w:rsidR="001F6217">
        <w:t xml:space="preserve">. </w:t>
      </w:r>
      <w:r>
        <w:t xml:space="preserve">Les élus sont </w:t>
      </w:r>
      <w:r w:rsidR="001445B4">
        <w:t xml:space="preserve">également </w:t>
      </w:r>
      <w:r>
        <w:t>sensibilisés à l’achat public local</w:t>
      </w:r>
      <w:r w:rsidR="001445B4">
        <w:t xml:space="preserve"> et au respect de loi Climat.</w:t>
      </w:r>
    </w:p>
    <w:p w14:paraId="7827AD59" w14:textId="589D0055" w:rsidR="2B07FF11" w:rsidRDefault="2B07FF11" w:rsidP="000E7769">
      <w:pPr>
        <w:jc w:val="both"/>
      </w:pPr>
    </w:p>
    <w:p w14:paraId="264E5ADC" w14:textId="77777777" w:rsidR="006249DE" w:rsidRPr="00CB2CD0" w:rsidRDefault="002A3053" w:rsidP="00743443">
      <w:pPr>
        <w:pStyle w:val="Paragraphedeliste"/>
        <w:numPr>
          <w:ilvl w:val="0"/>
          <w:numId w:val="10"/>
        </w:numPr>
        <w:jc w:val="both"/>
      </w:pPr>
      <w:r w:rsidRPr="00CB2CD0">
        <w:t xml:space="preserve">La qualité de l’air interne :    </w:t>
      </w:r>
      <w:r w:rsidRPr="00CB2CD0">
        <w:rPr>
          <w:noProof/>
        </w:rPr>
        <w:drawing>
          <wp:inline distT="0" distB="0" distL="0" distR="0" wp14:anchorId="2C785011" wp14:editId="1EA45D4A">
            <wp:extent cx="323999" cy="323999"/>
            <wp:effectExtent l="0" t="0" r="0" b="0"/>
            <wp:docPr id="86" name="Image76"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Pr="00CB2CD0">
        <w:rPr>
          <w:noProof/>
        </w:rPr>
        <w:drawing>
          <wp:inline distT="0" distB="0" distL="0" distR="0" wp14:anchorId="229BB3CE" wp14:editId="4A4DAA18">
            <wp:extent cx="314279" cy="314279"/>
            <wp:effectExtent l="0" t="0" r="0" b="0"/>
            <wp:docPr id="87" name="Image77"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2700820A" w14:textId="77777777" w:rsidR="006249DE" w:rsidRPr="00CB2CD0" w:rsidRDefault="002A3053">
      <w:pPr>
        <w:pStyle w:val="Paragraphedeliste"/>
        <w:ind w:left="0"/>
        <w:jc w:val="both"/>
      </w:pPr>
      <w:r w:rsidRPr="00CB2CD0">
        <w:t xml:space="preserve">Conformément à la loi du 12 juillet 2010 portant engagement national pour l’environnement, les services techniques de l’agglomération mettent en œuvre, progressivement, les dispositifs nécessaires pour surveiller la qualité de l’air intérieure </w:t>
      </w:r>
      <w:r w:rsidRPr="00CB2CD0">
        <w:rPr>
          <w:rStyle w:val="StrongEmphasis"/>
        </w:rPr>
        <w:t>dans certains établissements recevant du public</w:t>
      </w:r>
      <w:r w:rsidRPr="00CB2CD0">
        <w:t xml:space="preserve"> (ERP) accueillant des populations sensibles ou exposées sur de longues périodes.</w:t>
      </w:r>
    </w:p>
    <w:p w14:paraId="5989847C" w14:textId="7CA8D41C" w:rsidR="006249DE" w:rsidRPr="00CB2CD0" w:rsidRDefault="7933C426">
      <w:pPr>
        <w:pStyle w:val="Paragraphedeliste"/>
        <w:ind w:left="0"/>
        <w:jc w:val="both"/>
      </w:pPr>
      <w:r w:rsidRPr="00CB2CD0">
        <w:t>En 2021, des diagnostics sur la qualité de l’air intérieur ont été réalisés sur l’ensemble des crèches du territoire.</w:t>
      </w:r>
    </w:p>
    <w:p w14:paraId="0BAC747F" w14:textId="34BA8AB3" w:rsidR="006249DE" w:rsidRPr="00CB2CD0" w:rsidRDefault="7933C426" w:rsidP="35970897">
      <w:pPr>
        <w:pStyle w:val="Paragraphedeliste"/>
        <w:ind w:left="0"/>
        <w:jc w:val="both"/>
      </w:pPr>
      <w:r w:rsidRPr="00CB2CD0">
        <w:t xml:space="preserve">Des capteurs de CO2 ont été installés dans plusieurs </w:t>
      </w:r>
      <w:r w:rsidR="2C9B293B" w:rsidRPr="00CB2CD0">
        <w:t>écoles</w:t>
      </w:r>
      <w:r w:rsidRPr="00CB2CD0">
        <w:t xml:space="preserve"> du territoire</w:t>
      </w:r>
      <w:r w:rsidR="55E15081" w:rsidRPr="00CB2CD0">
        <w:t xml:space="preserve"> pour informer en temps réel les usagers du niveau de concentration de CO2 dans les salles. De plus, chaque </w:t>
      </w:r>
      <w:r w:rsidR="73D8A84B" w:rsidRPr="00CB2CD0">
        <w:t>programme</w:t>
      </w:r>
      <w:r w:rsidR="55E15081" w:rsidRPr="00CB2CD0">
        <w:t xml:space="preserve"> de rénovation </w:t>
      </w:r>
      <w:r w:rsidR="6D7211E7" w:rsidRPr="00CB2CD0">
        <w:t>énergétique</w:t>
      </w:r>
      <w:r w:rsidR="385FF1BF" w:rsidRPr="00CB2CD0">
        <w:t xml:space="preserve"> des bâtiments</w:t>
      </w:r>
      <w:r w:rsidR="6D7211E7" w:rsidRPr="00CB2CD0">
        <w:t xml:space="preserve"> </w:t>
      </w:r>
      <w:r w:rsidR="4ADDF326" w:rsidRPr="00CB2CD0">
        <w:t>intègre</w:t>
      </w:r>
      <w:r w:rsidR="6D7211E7" w:rsidRPr="00CB2CD0">
        <w:t xml:space="preserve"> systématiquement l’amélioration ou l’installation de système de ventilation destiné à assurer un renouvellement de l’air intérieur satisfaisant</w:t>
      </w:r>
      <w:r w:rsidR="67791D92" w:rsidRPr="00CB2CD0">
        <w:t xml:space="preserve"> (Ventilation Mécanique Contrôlée, Centrale de Traitement de l’Air...)</w:t>
      </w:r>
    </w:p>
    <w:p w14:paraId="71FDF1BE" w14:textId="5A366FCC" w:rsidR="006249DE" w:rsidRPr="00CB2CD0" w:rsidRDefault="002A3053">
      <w:pPr>
        <w:pStyle w:val="Paragraphedeliste"/>
        <w:ind w:left="0"/>
        <w:jc w:val="both"/>
      </w:pPr>
      <w:r w:rsidRPr="00CB2CD0">
        <w:t xml:space="preserve">La mise en route du nettoyage au naturel dans les bâtiments communautaires (produits éco-labellisés, nettoyage à la </w:t>
      </w:r>
      <w:r w:rsidR="5CA9B3DF" w:rsidRPr="00CB2CD0">
        <w:t xml:space="preserve">vapeur,  </w:t>
      </w:r>
      <w:r w:rsidR="1ED70D9E">
        <w:t>...</w:t>
      </w:r>
      <w:r w:rsidR="42B22661">
        <w:t>)</w:t>
      </w:r>
      <w:r w:rsidRPr="00CB2CD0">
        <w:t xml:space="preserve"> favorise une meilleure qualité de l’air.</w:t>
      </w:r>
    </w:p>
    <w:p w14:paraId="362FFC69" w14:textId="61E8F5C2" w:rsidR="006249DE" w:rsidRPr="00951D37" w:rsidRDefault="002A3053" w:rsidP="00743443">
      <w:pPr>
        <w:pStyle w:val="Paragraphedeliste"/>
        <w:numPr>
          <w:ilvl w:val="0"/>
          <w:numId w:val="10"/>
        </w:numPr>
        <w:jc w:val="both"/>
      </w:pPr>
      <w:r w:rsidRPr="00951D37">
        <w:t xml:space="preserve">La préservation et la valorisation des espaces verts </w:t>
      </w:r>
      <w:r w:rsidR="7B93DF13" w:rsidRPr="00951D37">
        <w:t>communautaires</w:t>
      </w:r>
      <w:r w:rsidR="00EB5296">
        <w:t xml:space="preserve"> </w:t>
      </w:r>
      <w:r w:rsidR="00EB5296" w:rsidRPr="00CB2CD0">
        <w:rPr>
          <w:noProof/>
        </w:rPr>
        <w:drawing>
          <wp:inline distT="0" distB="0" distL="0" distR="0" wp14:anchorId="4128F1F6" wp14:editId="5AD74614">
            <wp:extent cx="323999" cy="323999"/>
            <wp:effectExtent l="0" t="0" r="0" b="0"/>
            <wp:docPr id="2108979418" name="Image76" descr="Thermomètr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flipH="1">
                      <a:off x="0" y="0"/>
                      <a:ext cx="323999" cy="323999"/>
                    </a:xfrm>
                    <a:prstGeom prst="rect">
                      <a:avLst/>
                    </a:prstGeom>
                    <a:noFill/>
                    <a:ln>
                      <a:noFill/>
                      <a:prstDash/>
                    </a:ln>
                  </pic:spPr>
                </pic:pic>
              </a:graphicData>
            </a:graphic>
          </wp:inline>
        </w:drawing>
      </w:r>
      <w:r w:rsidR="7B93DF13" w:rsidRPr="00951D37">
        <w:t xml:space="preserve"> </w:t>
      </w:r>
      <w:r w:rsidRPr="00951D37">
        <w:rPr>
          <w:noProof/>
        </w:rPr>
        <w:drawing>
          <wp:inline distT="0" distB="0" distL="0" distR="0" wp14:anchorId="692DE795" wp14:editId="211A1BAB">
            <wp:extent cx="306003" cy="306003"/>
            <wp:effectExtent l="0" t="0" r="0" b="0"/>
            <wp:docPr id="89" name="Image79" descr="Compost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06003" cy="306003"/>
                    </a:xfrm>
                    <a:prstGeom prst="rect">
                      <a:avLst/>
                    </a:prstGeom>
                    <a:noFill/>
                    <a:ln>
                      <a:noFill/>
                      <a:prstDash/>
                    </a:ln>
                  </pic:spPr>
                </pic:pic>
              </a:graphicData>
            </a:graphic>
          </wp:inline>
        </w:drawing>
      </w:r>
      <w:r w:rsidRPr="00951D37">
        <w:rPr>
          <w:noProof/>
        </w:rPr>
        <w:drawing>
          <wp:inline distT="0" distB="0" distL="0" distR="0" wp14:anchorId="01A42F1D" wp14:editId="12B023A9">
            <wp:extent cx="314279" cy="314279"/>
            <wp:effectExtent l="0" t="0" r="0" b="0"/>
            <wp:docPr id="90" name="Image80" descr="Groupe avec un remplissage un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14279" cy="314279"/>
                    </a:xfrm>
                    <a:prstGeom prst="rect">
                      <a:avLst/>
                    </a:prstGeom>
                    <a:noFill/>
                    <a:ln>
                      <a:noFill/>
                      <a:prstDash/>
                    </a:ln>
                  </pic:spPr>
                </pic:pic>
              </a:graphicData>
            </a:graphic>
          </wp:inline>
        </w:drawing>
      </w:r>
    </w:p>
    <w:p w14:paraId="2F6012BD" w14:textId="39806FD1" w:rsidR="006249DE" w:rsidRPr="006D2CAB" w:rsidRDefault="002A3053" w:rsidP="78583EBD">
      <w:pPr>
        <w:pStyle w:val="Standard"/>
        <w:jc w:val="both"/>
      </w:pPr>
      <w:r w:rsidRPr="00951D37">
        <w:t>Le service « Espaces verts » de l’agglomération applique la réglementation et n’utilise aucun produit phytosanitaire. Le désherbage est réalisé manuellement</w:t>
      </w:r>
      <w:r>
        <w:t>. La gestion différenciée des espaces communautaires se met en place progressivement.</w:t>
      </w:r>
      <w:r w:rsidR="59F7309C">
        <w:t xml:space="preserve"> Une expérimentation de la tonte tardive a été menée sur les espaces verts des centres de ressources de l’agglomération au cours de l’année 2023.</w:t>
      </w:r>
    </w:p>
    <w:p w14:paraId="1FFC84B7" w14:textId="77777777" w:rsidR="006249DE" w:rsidRPr="006D2CAB" w:rsidRDefault="002A3053" w:rsidP="00743443">
      <w:pPr>
        <w:pStyle w:val="Paragraphedeliste"/>
        <w:numPr>
          <w:ilvl w:val="0"/>
          <w:numId w:val="33"/>
        </w:numPr>
        <w:jc w:val="both"/>
      </w:pPr>
      <w:r w:rsidRPr="6634BB27">
        <w:rPr>
          <w:b/>
          <w:bCs/>
          <w:u w:val="single"/>
        </w:rPr>
        <w:t>Les perspectives</w:t>
      </w:r>
    </w:p>
    <w:p w14:paraId="357C13F5" w14:textId="67336F81" w:rsidR="006249DE" w:rsidRPr="006D2CAB" w:rsidRDefault="002A3053" w:rsidP="6634BB27">
      <w:pPr>
        <w:pStyle w:val="Standard"/>
        <w:jc w:val="both"/>
      </w:pPr>
      <w:r>
        <w:t xml:space="preserve">Ce </w:t>
      </w:r>
      <w:r w:rsidR="032B56A7">
        <w:t>deuxième</w:t>
      </w:r>
      <w:r>
        <w:t xml:space="preserve"> rapport « Développement Durable » met en évidence la dynamique territoriale poursuivie par l’agglomération Gaillac-Graulhet, </w:t>
      </w:r>
      <w:r w:rsidR="578C25F8">
        <w:t>sur l'année 2023.</w:t>
      </w:r>
    </w:p>
    <w:p w14:paraId="74166FAC" w14:textId="77777777" w:rsidR="006249DE" w:rsidRPr="006D2CAB" w:rsidRDefault="002A3053" w:rsidP="6634BB27">
      <w:pPr>
        <w:pStyle w:val="Standard"/>
        <w:jc w:val="both"/>
      </w:pPr>
      <w:r>
        <w:t>La collectivité met un point d’honneur à développer l’éco-exemplarité sur son fonctionnement interne.</w:t>
      </w:r>
    </w:p>
    <w:p w14:paraId="54F32E4A" w14:textId="703DDC94" w:rsidR="0A856C63" w:rsidRDefault="42B22661" w:rsidP="67A09BC4">
      <w:pPr>
        <w:pStyle w:val="Standard"/>
        <w:jc w:val="both"/>
      </w:pPr>
      <w:r>
        <w:t>Plusieurs actions sont envisagées dans les mois à venir notamment sur : l</w:t>
      </w:r>
      <w:r w:rsidR="35C1C330">
        <w:t xml:space="preserve">e déploiement des actions de mobilité durable avec la validation du Plan de Mobilité Employeur, </w:t>
      </w:r>
      <w:r w:rsidR="22338ABE">
        <w:t xml:space="preserve">le développement de l’achat responsable, du </w:t>
      </w:r>
      <w:r w:rsidR="5FB100D7">
        <w:t>réemploi, etc.</w:t>
      </w:r>
    </w:p>
    <w:p w14:paraId="01E038FE" w14:textId="493B2965" w:rsidR="0A856C63" w:rsidRDefault="0A856C63" w:rsidP="67A09BC4">
      <w:pPr>
        <w:pStyle w:val="Standard"/>
        <w:jc w:val="both"/>
      </w:pPr>
      <w:r>
        <w:t xml:space="preserve">L’agglomération Gaillac-Graulhet a signé un Contrat d’Objectif Territorial (COT) avec l’ADEME Occitanie. Ce dernier engage la collectivité dans le programme “Territoire </w:t>
      </w:r>
      <w:r w:rsidR="041ED5FF">
        <w:t>Engagé Transition Ecologique” sur 4 ans (2024 à 2028). L’accompagnement de l’ADEME, la mise en réseau, la formation et le soutien financier pourront sans</w:t>
      </w:r>
      <w:r w:rsidR="786094BE">
        <w:t xml:space="preserve"> </w:t>
      </w:r>
      <w:r w:rsidR="041ED5FF">
        <w:t>doute valide</w:t>
      </w:r>
      <w:r w:rsidR="66277E34">
        <w:t>r la labellisation de l’agglomération dans les référentiels “Climat-Air-Energie" et “Economie Circulaire”.</w:t>
      </w:r>
    </w:p>
    <w:p w14:paraId="05A60487" w14:textId="2E451829" w:rsidR="6634BB27" w:rsidRDefault="6634BB27" w:rsidP="6634BB27">
      <w:pPr>
        <w:pStyle w:val="Textbody"/>
      </w:pPr>
    </w:p>
    <w:p w14:paraId="381BC34E" w14:textId="7911AED4" w:rsidR="006249DE" w:rsidRPr="006D2CAB" w:rsidRDefault="002A3053" w:rsidP="6634BB27">
      <w:pPr>
        <w:pStyle w:val="Textbody"/>
        <w:spacing w:after="160" w:line="251" w:lineRule="auto"/>
      </w:pPr>
      <w:r>
        <w:t>L</w:t>
      </w:r>
      <w:r w:rsidRPr="6634BB27">
        <w:rPr>
          <w:rStyle w:val="contentpasted0"/>
          <w:color w:val="000000"/>
          <w:shd w:val="clear" w:color="auto" w:fill="FFFFFF"/>
        </w:rPr>
        <w:t xml:space="preserve">es projets d’investissements de l’Agglomération et des communes bénéficient de financements de l’État </w:t>
      </w:r>
      <w:r w:rsidR="22F0A712" w:rsidRPr="6634BB27">
        <w:rPr>
          <w:rStyle w:val="contentpasted0"/>
          <w:color w:val="000000"/>
          <w:shd w:val="clear" w:color="auto" w:fill="FFFFFF"/>
        </w:rPr>
        <w:t xml:space="preserve">et du Département </w:t>
      </w:r>
      <w:r w:rsidRPr="6634BB27">
        <w:rPr>
          <w:rStyle w:val="contentpasted0"/>
          <w:color w:val="000000"/>
          <w:shd w:val="clear" w:color="auto" w:fill="FFFFFF"/>
        </w:rPr>
        <w:t>dans le cadre du Contrat de Relance et de Transition Écologique</w:t>
      </w:r>
      <w:r w:rsidR="61958C43" w:rsidRPr="6634BB27">
        <w:rPr>
          <w:rStyle w:val="contentpasted0"/>
          <w:color w:val="000000"/>
          <w:shd w:val="clear" w:color="auto" w:fill="FFFFFF"/>
        </w:rPr>
        <w:t xml:space="preserve"> (CRTE)</w:t>
      </w:r>
      <w:r w:rsidRPr="6634BB27">
        <w:rPr>
          <w:rStyle w:val="contentpasted0"/>
          <w:color w:val="000000"/>
          <w:shd w:val="clear" w:color="auto" w:fill="FFFFFF"/>
        </w:rPr>
        <w:t xml:space="preserve"> 2021-2027</w:t>
      </w:r>
      <w:r w:rsidR="5EBC6D6A" w:rsidRPr="6634BB27">
        <w:rPr>
          <w:rStyle w:val="contentpasted0"/>
          <w:color w:val="000000"/>
          <w:shd w:val="clear" w:color="auto" w:fill="FFFFFF"/>
        </w:rPr>
        <w:t xml:space="preserve"> </w:t>
      </w:r>
      <w:r w:rsidR="5EBC6D6A" w:rsidRPr="6634BB27">
        <w:rPr>
          <w:rStyle w:val="contentpasted0"/>
          <w:color w:val="000000" w:themeColor="text1"/>
        </w:rPr>
        <w:t>notamment au titre de la DETR (Dotation d’équipement des territoires ruraux) ou de la DSIL (Dotation de Soutien d’Investissement Local) et des différents Appels à Projets</w:t>
      </w:r>
      <w:r w:rsidR="7516010D" w:rsidRPr="6634BB27">
        <w:rPr>
          <w:rStyle w:val="contentpasted0"/>
          <w:color w:val="000000" w:themeColor="text1"/>
        </w:rPr>
        <w:t xml:space="preserve"> (Ministères, Agence de l’Eau Adour-Garonne, Ademe,…)</w:t>
      </w:r>
      <w:r w:rsidR="5EBC6D6A" w:rsidRPr="6634BB27">
        <w:rPr>
          <w:rStyle w:val="contentpasted0"/>
          <w:color w:val="000000" w:themeColor="text1"/>
        </w:rPr>
        <w:t xml:space="preserve">. Le </w:t>
      </w:r>
      <w:r w:rsidR="7CB3C534" w:rsidRPr="6634BB27">
        <w:rPr>
          <w:rStyle w:val="contentpasted0"/>
          <w:color w:val="000000" w:themeColor="text1"/>
        </w:rPr>
        <w:t>F</w:t>
      </w:r>
      <w:r w:rsidR="5EBC6D6A" w:rsidRPr="6634BB27">
        <w:rPr>
          <w:rStyle w:val="contentpasted0"/>
          <w:color w:val="000000" w:themeColor="text1"/>
        </w:rPr>
        <w:t>onds Vert national</w:t>
      </w:r>
      <w:r w:rsidR="2F8CB184" w:rsidRPr="6634BB27">
        <w:rPr>
          <w:rStyle w:val="contentpasted0"/>
          <w:color w:val="000000" w:themeColor="text1"/>
        </w:rPr>
        <w:t xml:space="preserve">, </w:t>
      </w:r>
      <w:r w:rsidR="5EBC6D6A" w:rsidRPr="6634BB27">
        <w:rPr>
          <w:rStyle w:val="contentpasted0"/>
          <w:color w:val="000000" w:themeColor="text1"/>
        </w:rPr>
        <w:t>créé fin 2022</w:t>
      </w:r>
      <w:r w:rsidR="38368325" w:rsidRPr="6634BB27">
        <w:rPr>
          <w:rStyle w:val="contentpasted0"/>
          <w:color w:val="000000" w:themeColor="text1"/>
        </w:rPr>
        <w:t>,</w:t>
      </w:r>
      <w:r w:rsidR="5EBC6D6A" w:rsidRPr="6634BB27">
        <w:rPr>
          <w:rStyle w:val="contentpasted0"/>
          <w:color w:val="000000" w:themeColor="text1"/>
        </w:rPr>
        <w:t xml:space="preserve"> </w:t>
      </w:r>
      <w:r w:rsidR="7A0BC8B1" w:rsidRPr="6634BB27">
        <w:rPr>
          <w:rStyle w:val="contentpasted0"/>
          <w:color w:val="000000" w:themeColor="text1"/>
        </w:rPr>
        <w:t>a été</w:t>
      </w:r>
      <w:r w:rsidR="5EBC6D6A" w:rsidRPr="6634BB27">
        <w:rPr>
          <w:rStyle w:val="contentpasted0"/>
          <w:color w:val="000000" w:themeColor="text1"/>
        </w:rPr>
        <w:t xml:space="preserve"> sollicité sur </w:t>
      </w:r>
      <w:r w:rsidR="7B854291" w:rsidRPr="6634BB27">
        <w:rPr>
          <w:rStyle w:val="contentpasted0"/>
          <w:color w:val="000000" w:themeColor="text1"/>
        </w:rPr>
        <w:t>d</w:t>
      </w:r>
      <w:r w:rsidR="5EBC6D6A" w:rsidRPr="6634BB27">
        <w:rPr>
          <w:rStyle w:val="contentpasted0"/>
          <w:color w:val="000000" w:themeColor="text1"/>
        </w:rPr>
        <w:t>es opérations</w:t>
      </w:r>
      <w:r w:rsidR="71A3F92D" w:rsidRPr="6634BB27">
        <w:rPr>
          <w:rStyle w:val="contentpasted0"/>
          <w:color w:val="000000" w:themeColor="text1"/>
        </w:rPr>
        <w:t xml:space="preserve"> intercommunales et communales</w:t>
      </w:r>
      <w:r w:rsidR="5EBC6D6A" w:rsidRPr="6634BB27">
        <w:rPr>
          <w:rStyle w:val="contentpasted0"/>
          <w:color w:val="000000" w:themeColor="text1"/>
        </w:rPr>
        <w:t xml:space="preserve"> (principalement </w:t>
      </w:r>
      <w:r w:rsidR="3E29D97D" w:rsidRPr="6634BB27">
        <w:rPr>
          <w:rStyle w:val="contentpasted0"/>
          <w:color w:val="000000" w:themeColor="text1"/>
        </w:rPr>
        <w:t xml:space="preserve">de </w:t>
      </w:r>
      <w:r w:rsidR="5EBC6D6A" w:rsidRPr="6634BB27">
        <w:rPr>
          <w:rStyle w:val="contentpasted0"/>
          <w:color w:val="000000" w:themeColor="text1"/>
        </w:rPr>
        <w:t>rénovation thermique des bâtiments publics</w:t>
      </w:r>
      <w:r w:rsidR="6EFBFCAA" w:rsidRPr="6634BB27">
        <w:rPr>
          <w:rStyle w:val="contentpasted0"/>
          <w:color w:val="000000" w:themeColor="text1"/>
        </w:rPr>
        <w:t xml:space="preserve"> dont des bâtiments scolaires</w:t>
      </w:r>
      <w:r w:rsidR="5EBC6D6A" w:rsidRPr="6634BB27">
        <w:rPr>
          <w:rStyle w:val="contentpasted0"/>
          <w:color w:val="000000" w:themeColor="text1"/>
        </w:rPr>
        <w:t xml:space="preserve">, </w:t>
      </w:r>
      <w:r w:rsidR="0B6DD6A7" w:rsidRPr="6634BB27">
        <w:rPr>
          <w:rStyle w:val="contentpasted0"/>
          <w:color w:val="000000" w:themeColor="text1"/>
        </w:rPr>
        <w:t>de</w:t>
      </w:r>
      <w:r w:rsidR="784DA1CF" w:rsidRPr="6634BB27">
        <w:rPr>
          <w:rStyle w:val="contentpasted0"/>
          <w:color w:val="000000" w:themeColor="text1"/>
        </w:rPr>
        <w:t xml:space="preserve"> </w:t>
      </w:r>
      <w:r w:rsidR="5EBC6D6A" w:rsidRPr="6634BB27">
        <w:rPr>
          <w:rStyle w:val="contentpasted0"/>
          <w:color w:val="000000" w:themeColor="text1"/>
        </w:rPr>
        <w:t>rénovation de l’éclairage public,</w:t>
      </w:r>
      <w:r w:rsidR="32FF13FC" w:rsidRPr="6634BB27">
        <w:rPr>
          <w:rStyle w:val="contentpasted0"/>
          <w:color w:val="000000" w:themeColor="text1"/>
        </w:rPr>
        <w:t xml:space="preserve"> de</w:t>
      </w:r>
      <w:r w:rsidR="5EBC6D6A" w:rsidRPr="6634BB27">
        <w:rPr>
          <w:rStyle w:val="contentpasted0"/>
          <w:color w:val="000000" w:themeColor="text1"/>
        </w:rPr>
        <w:t xml:space="preserve"> </w:t>
      </w:r>
      <w:r w:rsidR="3AAB310E" w:rsidRPr="6634BB27">
        <w:rPr>
          <w:rStyle w:val="contentpasted0"/>
          <w:color w:val="000000" w:themeColor="text1"/>
        </w:rPr>
        <w:t xml:space="preserve">désimperméabilisation et </w:t>
      </w:r>
      <w:r w:rsidR="5EBC6D6A" w:rsidRPr="6634BB27">
        <w:rPr>
          <w:rStyle w:val="contentpasted0"/>
          <w:color w:val="000000" w:themeColor="text1"/>
        </w:rPr>
        <w:t>renaturation d’espaces publics).</w:t>
      </w:r>
      <w:r w:rsidR="7D07531D" w:rsidRPr="6634BB27">
        <w:rPr>
          <w:rStyle w:val="contentpasted0"/>
          <w:color w:val="000000" w:themeColor="text1"/>
        </w:rPr>
        <w:t xml:space="preserve"> Il est abondé pour 2024 pour accélérer la rénovation énergétique des bâtiments scolaires.</w:t>
      </w:r>
      <w:r w:rsidR="5EBC6D6A" w:rsidRPr="6634BB27">
        <w:rPr>
          <w:rStyle w:val="contentpasted0"/>
          <w:color w:val="000000" w:themeColor="text1"/>
        </w:rPr>
        <w:t xml:space="preserve"> </w:t>
      </w:r>
      <w:r w:rsidR="7424D73D" w:rsidRPr="6634BB27">
        <w:rPr>
          <w:rStyle w:val="contentpasted0"/>
          <w:color w:val="000000"/>
          <w:shd w:val="clear" w:color="auto" w:fill="FFFFFF"/>
        </w:rPr>
        <w:t>R</w:t>
      </w:r>
      <w:r w:rsidR="4AC6D1C8" w:rsidRPr="6634BB27">
        <w:rPr>
          <w:rStyle w:val="contentpasted0"/>
          <w:color w:val="000000"/>
          <w:shd w:val="clear" w:color="auto" w:fill="FFFFFF"/>
        </w:rPr>
        <w:t>enommé en septembre 2023 Contrat de Réussite pour la Transition Ecologique</w:t>
      </w:r>
      <w:r w:rsidR="6368455B" w:rsidRPr="6634BB27">
        <w:rPr>
          <w:rStyle w:val="contentpasted0"/>
          <w:color w:val="000000"/>
          <w:shd w:val="clear" w:color="auto" w:fill="FFFFFF"/>
        </w:rPr>
        <w:t>, l</w:t>
      </w:r>
      <w:r w:rsidR="6777F085" w:rsidRPr="6634BB27">
        <w:rPr>
          <w:rStyle w:val="contentpasted0"/>
          <w:color w:val="000000"/>
          <w:shd w:val="clear" w:color="auto" w:fill="FFFFFF"/>
        </w:rPr>
        <w:t>e CRTE</w:t>
      </w:r>
      <w:r w:rsidR="1FC4786D" w:rsidRPr="6634BB27">
        <w:rPr>
          <w:rStyle w:val="contentpasted0"/>
          <w:color w:val="000000"/>
          <w:shd w:val="clear" w:color="auto" w:fill="FFFFFF"/>
        </w:rPr>
        <w:t xml:space="preserve"> </w:t>
      </w:r>
      <w:r w:rsidR="113E389A" w:rsidRPr="6634BB27">
        <w:rPr>
          <w:rStyle w:val="contentpasted0"/>
          <w:color w:val="000000"/>
          <w:shd w:val="clear" w:color="auto" w:fill="FFFFFF"/>
        </w:rPr>
        <w:t>doit devenir l’</w:t>
      </w:r>
      <w:r w:rsidR="1FC4786D" w:rsidRPr="6634BB27">
        <w:rPr>
          <w:rStyle w:val="contentpasted0"/>
          <w:color w:val="000000"/>
          <w:shd w:val="clear" w:color="auto" w:fill="FFFFFF"/>
        </w:rPr>
        <w:t xml:space="preserve">outil de </w:t>
      </w:r>
      <w:r w:rsidR="6C81FD69" w:rsidRPr="6634BB27">
        <w:rPr>
          <w:rStyle w:val="contentpasted0"/>
          <w:color w:val="000000"/>
          <w:shd w:val="clear" w:color="auto" w:fill="FFFFFF"/>
        </w:rPr>
        <w:t xml:space="preserve">mise en œuvre de la </w:t>
      </w:r>
      <w:r w:rsidR="1FC4786D" w:rsidRPr="6634BB27">
        <w:rPr>
          <w:rStyle w:val="contentpasted0"/>
          <w:color w:val="000000"/>
          <w:shd w:val="clear" w:color="auto" w:fill="FFFFFF"/>
        </w:rPr>
        <w:t>planification</w:t>
      </w:r>
      <w:r w:rsidR="5660DD8A" w:rsidRPr="6634BB27">
        <w:rPr>
          <w:rStyle w:val="contentpasted0"/>
          <w:color w:val="000000"/>
          <w:shd w:val="clear" w:color="auto" w:fill="FFFFFF"/>
        </w:rPr>
        <w:t xml:space="preserve"> de la</w:t>
      </w:r>
      <w:r w:rsidR="1FC4786D" w:rsidRPr="6634BB27">
        <w:rPr>
          <w:rStyle w:val="contentpasted0"/>
          <w:color w:val="000000"/>
          <w:shd w:val="clear" w:color="auto" w:fill="FFFFFF"/>
        </w:rPr>
        <w:t xml:space="preserve"> Transition Ecologique</w:t>
      </w:r>
      <w:r w:rsidR="21466D82" w:rsidRPr="6634BB27">
        <w:rPr>
          <w:rStyle w:val="contentpasted0"/>
          <w:color w:val="000000"/>
          <w:shd w:val="clear" w:color="auto" w:fill="FFFFFF"/>
        </w:rPr>
        <w:t xml:space="preserve"> </w:t>
      </w:r>
      <w:r w:rsidR="21466D82" w:rsidRPr="6634BB27">
        <w:rPr>
          <w:rStyle w:val="contentpasted0"/>
          <w:color w:val="000000" w:themeColor="text1"/>
        </w:rPr>
        <w:t>dans un cadre pluriannuel d’engagement de l’Etat.</w:t>
      </w:r>
      <w:r w:rsidR="4AC6D1C8" w:rsidRPr="6634BB27">
        <w:rPr>
          <w:rStyle w:val="contentpasted0"/>
          <w:color w:val="000000"/>
          <w:shd w:val="clear" w:color="auto" w:fill="FFFFFF"/>
        </w:rPr>
        <w:t xml:space="preserve"> </w:t>
      </w:r>
    </w:p>
    <w:p w14:paraId="456742DF" w14:textId="77777777" w:rsidR="006249DE" w:rsidRPr="006D2CAB" w:rsidRDefault="002A3053" w:rsidP="6634BB27">
      <w:pPr>
        <w:pStyle w:val="Standard"/>
        <w:jc w:val="both"/>
      </w:pPr>
      <w:r w:rsidRPr="6634BB27">
        <w:rPr>
          <w:rStyle w:val="contentpasted0"/>
          <w:color w:val="000000"/>
          <w:shd w:val="clear" w:color="auto" w:fill="FFFFFF"/>
        </w:rPr>
        <w:t>La Région Occitanie et le Département du Tarn apportent également leur soutien financier dans le cadre du Contrat Territorial Occitanie 2022-2028, déclinaison locale du PACTE VERT OCCITANIE 2040 dont les orientations sont de promouvoir un nouveau modèle de développement, de réussir ensemble le rééquilibrage territorial, de favoriser l’adaptation et la résilience du territoire au changement climatique et du Contrat Atouts Tarn 2021-2023.</w:t>
      </w:r>
    </w:p>
    <w:p w14:paraId="257D4C6A" w14:textId="77777777" w:rsidR="006249DE" w:rsidRPr="006D2CAB" w:rsidRDefault="002A3053" w:rsidP="6634BB27">
      <w:pPr>
        <w:pStyle w:val="Standard"/>
        <w:jc w:val="both"/>
      </w:pPr>
      <w:r w:rsidRPr="6634BB27">
        <w:rPr>
          <w:rStyle w:val="contentpasted0"/>
          <w:color w:val="000000"/>
          <w:shd w:val="clear" w:color="auto" w:fill="FFFFFF"/>
        </w:rPr>
        <w:t>Enfin, les fonds européens FEADER au titre du programme LEADER 2023-2027 et FEDER-FSE + 2021-2027 complètent les possibilités de soutien financier aux projets selon leurs critères d’éligibilité.</w:t>
      </w:r>
    </w:p>
    <w:p w14:paraId="52E94B75" w14:textId="77777777" w:rsidR="006249DE" w:rsidRDefault="002A3053">
      <w:pPr>
        <w:pStyle w:val="Standard"/>
        <w:jc w:val="both"/>
      </w:pPr>
      <w:r>
        <w:t>Le groupe de travail constitué pour réaliser ce rapport valide les indicateurs de suivi et d’évaluation ci-dessous. Ces derniers seront amenés à évoluer, en fonction des données disponibles et des projets menés.</w:t>
      </w:r>
    </w:p>
    <w:p w14:paraId="5B00B63F" w14:textId="77777777" w:rsidR="006249DE" w:rsidRDefault="006249DE">
      <w:pPr>
        <w:pStyle w:val="Standard"/>
        <w:jc w:val="both"/>
      </w:pPr>
    </w:p>
    <w:bookmarkEnd w:id="19"/>
    <w:p w14:paraId="62F0FBE8" w14:textId="4A394C85" w:rsidR="30C067DB" w:rsidRDefault="30C067DB" w:rsidP="30C067DB">
      <w:pPr>
        <w:pStyle w:val="Standard"/>
        <w:jc w:val="both"/>
      </w:pPr>
    </w:p>
    <w:p w14:paraId="420CB3E5" w14:textId="4069EE67" w:rsidR="30C067DB" w:rsidRDefault="30C067DB" w:rsidP="30C067DB">
      <w:pPr>
        <w:pStyle w:val="Standard"/>
        <w:jc w:val="both"/>
      </w:pPr>
    </w:p>
    <w:p w14:paraId="48A0B633" w14:textId="0A03E243" w:rsidR="30C067DB" w:rsidRDefault="30C067DB" w:rsidP="30C067DB">
      <w:pPr>
        <w:pStyle w:val="Standard"/>
        <w:jc w:val="both"/>
      </w:pPr>
    </w:p>
    <w:p w14:paraId="1CE93459" w14:textId="5A2D19FD" w:rsidR="30C067DB" w:rsidRDefault="30C067DB" w:rsidP="30C067DB">
      <w:pPr>
        <w:pStyle w:val="Standard"/>
        <w:jc w:val="both"/>
      </w:pPr>
    </w:p>
    <w:p w14:paraId="02AFF5C0" w14:textId="3FB82B9B" w:rsidR="30C067DB" w:rsidRDefault="30C067DB" w:rsidP="30C067DB">
      <w:pPr>
        <w:pStyle w:val="Standard"/>
        <w:jc w:val="both"/>
      </w:pPr>
    </w:p>
    <w:p w14:paraId="4775107C" w14:textId="178120B8" w:rsidR="30C067DB" w:rsidRDefault="30C067DB" w:rsidP="30C067DB">
      <w:pPr>
        <w:pStyle w:val="Standard"/>
        <w:jc w:val="both"/>
      </w:pPr>
    </w:p>
    <w:p w14:paraId="202D5FB9" w14:textId="22C55787" w:rsidR="30C067DB" w:rsidRDefault="30C067DB" w:rsidP="30C067DB">
      <w:pPr>
        <w:pStyle w:val="Standard"/>
        <w:jc w:val="both"/>
      </w:pPr>
    </w:p>
    <w:p w14:paraId="3902478A" w14:textId="6E6600E4" w:rsidR="30C067DB" w:rsidRDefault="30C067DB" w:rsidP="30C067DB">
      <w:pPr>
        <w:pStyle w:val="Standard"/>
        <w:jc w:val="both"/>
      </w:pPr>
    </w:p>
    <w:p w14:paraId="4992D487" w14:textId="7109096F" w:rsidR="30C067DB" w:rsidRDefault="30C067DB" w:rsidP="30C067DB">
      <w:pPr>
        <w:pStyle w:val="Standard"/>
        <w:jc w:val="both"/>
      </w:pPr>
    </w:p>
    <w:p w14:paraId="5EEA0CD0" w14:textId="012127C9" w:rsidR="30C067DB" w:rsidRDefault="30C067DB" w:rsidP="30C067DB">
      <w:pPr>
        <w:pStyle w:val="Standard"/>
        <w:jc w:val="both"/>
      </w:pPr>
    </w:p>
    <w:p w14:paraId="1ACFCB5E" w14:textId="000B206F" w:rsidR="30C067DB" w:rsidRDefault="30C067DB" w:rsidP="30C067DB">
      <w:pPr>
        <w:pStyle w:val="Standard"/>
        <w:jc w:val="both"/>
      </w:pPr>
    </w:p>
    <w:p w14:paraId="3F3F107A" w14:textId="7A12A8C1" w:rsidR="30C067DB" w:rsidRDefault="30C067DB" w:rsidP="30C067DB">
      <w:pPr>
        <w:pStyle w:val="Standard"/>
        <w:jc w:val="both"/>
      </w:pPr>
    </w:p>
    <w:p w14:paraId="601B8B6E" w14:textId="22105387" w:rsidR="30C067DB" w:rsidRDefault="30C067DB" w:rsidP="30C067DB">
      <w:pPr>
        <w:pStyle w:val="Standard"/>
        <w:jc w:val="both"/>
      </w:pPr>
    </w:p>
    <w:p w14:paraId="1D7C4DA9" w14:textId="6B57CB7B" w:rsidR="30C067DB" w:rsidRDefault="30C067DB" w:rsidP="30C067DB">
      <w:pPr>
        <w:pStyle w:val="Standard"/>
        <w:jc w:val="both"/>
      </w:pPr>
    </w:p>
    <w:p w14:paraId="71E98424" w14:textId="08939169" w:rsidR="30C067DB" w:rsidRDefault="30C067DB" w:rsidP="30C067DB">
      <w:pPr>
        <w:pStyle w:val="Standard"/>
        <w:jc w:val="both"/>
      </w:pPr>
    </w:p>
    <w:p w14:paraId="45815FB3" w14:textId="62825210" w:rsidR="30C067DB" w:rsidRDefault="30C067DB" w:rsidP="30C067DB">
      <w:pPr>
        <w:pStyle w:val="Standard"/>
        <w:jc w:val="both"/>
      </w:pPr>
    </w:p>
    <w:p w14:paraId="379EC615" w14:textId="3B2A8745" w:rsidR="616185D5" w:rsidRDefault="616185D5" w:rsidP="30C067DB">
      <w:pPr>
        <w:pStyle w:val="Standard"/>
        <w:jc w:val="center"/>
      </w:pPr>
      <w:r w:rsidRPr="30C067DB">
        <w:rPr>
          <w:b/>
          <w:bCs/>
          <w:sz w:val="32"/>
          <w:szCs w:val="32"/>
        </w:rPr>
        <w:t>ANNEXES</w:t>
      </w:r>
    </w:p>
    <w:p w14:paraId="47B1F107" w14:textId="2EFEA821" w:rsidR="616185D5" w:rsidRDefault="616185D5" w:rsidP="30C067DB">
      <w:pPr>
        <w:pStyle w:val="Standard"/>
        <w:numPr>
          <w:ilvl w:val="0"/>
          <w:numId w:val="1"/>
        </w:numPr>
      </w:pPr>
      <w:r w:rsidRPr="30C067DB">
        <w:t>Tableau de suivi des Indicateurs territoriaux et interne</w:t>
      </w:r>
    </w:p>
    <w:p w14:paraId="3C961093" w14:textId="000607B1" w:rsidR="616185D5" w:rsidRDefault="616185D5" w:rsidP="30C067DB">
      <w:pPr>
        <w:pStyle w:val="Standard"/>
        <w:numPr>
          <w:ilvl w:val="0"/>
          <w:numId w:val="1"/>
        </w:numPr>
      </w:pPr>
      <w:r w:rsidRPr="30C067DB">
        <w:t>Tableau de synthèse des actions selon les finalités DD</w:t>
      </w:r>
    </w:p>
    <w:p w14:paraId="4552CFD5" w14:textId="7FF33158" w:rsidR="616185D5" w:rsidRDefault="616185D5" w:rsidP="30C067DB">
      <w:pPr>
        <w:pStyle w:val="Standard"/>
        <w:numPr>
          <w:ilvl w:val="0"/>
          <w:numId w:val="1"/>
        </w:numPr>
      </w:pPr>
      <w:r w:rsidRPr="30C067DB">
        <w:t>Tableau d’analyse des programmes de la collectivité</w:t>
      </w:r>
    </w:p>
    <w:p w14:paraId="10738CA3" w14:textId="33854988" w:rsidR="616185D5" w:rsidRDefault="616185D5" w:rsidP="30C067DB">
      <w:pPr>
        <w:pStyle w:val="Standard"/>
        <w:numPr>
          <w:ilvl w:val="0"/>
          <w:numId w:val="1"/>
        </w:numPr>
      </w:pPr>
      <w:r w:rsidRPr="30C067DB">
        <w:t>Analyse des actions internes</w:t>
      </w:r>
    </w:p>
    <w:p w14:paraId="322A6B77" w14:textId="76DC8CAA" w:rsidR="30C067DB" w:rsidRDefault="30C067DB" w:rsidP="30C067DB">
      <w:pPr>
        <w:pStyle w:val="Standard"/>
        <w:jc w:val="both"/>
      </w:pPr>
    </w:p>
    <w:p w14:paraId="1DE6E490" w14:textId="78E70EF4" w:rsidR="30C067DB" w:rsidRDefault="30C067DB" w:rsidP="30C067DB">
      <w:pPr>
        <w:pStyle w:val="Standard"/>
        <w:jc w:val="both"/>
      </w:pPr>
    </w:p>
    <w:p w14:paraId="3DC54D78" w14:textId="1B9869FB" w:rsidR="30C067DB" w:rsidRDefault="30C067DB" w:rsidP="30C067DB">
      <w:pPr>
        <w:pStyle w:val="Standard"/>
        <w:jc w:val="both"/>
      </w:pPr>
    </w:p>
    <w:p w14:paraId="396F82BB" w14:textId="77777777" w:rsidR="006249DE" w:rsidRDefault="006249DE">
      <w:pPr>
        <w:pStyle w:val="Standard"/>
        <w:jc w:val="both"/>
      </w:pPr>
    </w:p>
    <w:sectPr w:rsidR="006249DE">
      <w:headerReference w:type="even" r:id="rId32"/>
      <w:headerReference w:type="default" r:id="rId33"/>
      <w:footerReference w:type="even" r:id="rId34"/>
      <w:footerReference w:type="default" r:id="rId35"/>
      <w:headerReference w:type="first" r:id="rId36"/>
      <w:footerReference w:type="first" r:id="rId37"/>
      <w:pgSz w:w="11906" w:h="16838"/>
      <w:pgMar w:top="720" w:right="296" w:bottom="1417" w:left="45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618B1" w14:textId="77777777" w:rsidR="006C50E1" w:rsidRDefault="006C50E1">
      <w:r>
        <w:separator/>
      </w:r>
    </w:p>
  </w:endnote>
  <w:endnote w:type="continuationSeparator" w:id="0">
    <w:p w14:paraId="0833BE12" w14:textId="77777777" w:rsidR="006C50E1" w:rsidRDefault="006C50E1">
      <w:r>
        <w:continuationSeparator/>
      </w:r>
    </w:p>
  </w:endnote>
  <w:endnote w:type="continuationNotice" w:id="1">
    <w:p w14:paraId="1F703E76" w14:textId="77777777" w:rsidR="006C50E1" w:rsidRDefault="006C5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quot;Open Sans&quot;,sans-serif">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F">
    <w:altName w:val="Calibri"/>
    <w:charset w:val="00"/>
    <w:family w:val="auto"/>
    <w:pitch w:val="variable"/>
  </w:font>
  <w:font w:name="Liberation Serif">
    <w:altName w:val="Times New Roman"/>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ontserrat">
    <w:charset w:val="00"/>
    <w:family w:val="auto"/>
    <w:pitch w:val="variable"/>
    <w:sig w:usb0="2000020F" w:usb1="00000003" w:usb2="00000000" w:usb3="00000000" w:csb0="00000197" w:csb1="00000000"/>
  </w:font>
  <w:font w:name="Antenna-Bold">
    <w:charset w:val="00"/>
    <w:family w:val="auto"/>
    <w:pitch w:val="variable"/>
  </w:font>
  <w:font w:name="Calibri, sans-serif">
    <w:altName w:val="Calibri"/>
    <w:charset w:val="00"/>
    <w:family w:val="auto"/>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50D5" w14:textId="77777777" w:rsidR="000A38CC" w:rsidRDefault="000A38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17C4" w14:textId="77777777" w:rsidR="0009763D" w:rsidRDefault="002A3053">
    <w:pPr>
      <w:pStyle w:val="Pieddepage"/>
      <w:jc w:val="right"/>
    </w:pPr>
    <w:r>
      <w:rPr>
        <w:i/>
        <w:iCs/>
        <w:sz w:val="18"/>
        <w:szCs w:val="18"/>
      </w:rPr>
      <w:t xml:space="preserve">Rapport Développement Durable de l’Agglomération Gaillac-Graulhet - </w:t>
    </w:r>
    <w:r>
      <w:fldChar w:fldCharType="begin"/>
    </w:r>
    <w:r>
      <w:instrText xml:space="preserve"> PAGE </w:instrText>
    </w:r>
    <w:r>
      <w:fldChar w:fldCharType="separate"/>
    </w:r>
    <w:r>
      <w:t>27</w:t>
    </w:r>
    <w:r>
      <w:fldChar w:fldCharType="end"/>
    </w:r>
  </w:p>
  <w:p w14:paraId="1AC5947F" w14:textId="77777777" w:rsidR="0009763D" w:rsidRDefault="0009763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0EAB" w14:textId="77777777" w:rsidR="000A38CC" w:rsidRDefault="000A38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B6F33" w14:textId="77777777" w:rsidR="006C50E1" w:rsidRDefault="006C50E1">
      <w:r>
        <w:rPr>
          <w:color w:val="000000"/>
        </w:rPr>
        <w:separator/>
      </w:r>
    </w:p>
  </w:footnote>
  <w:footnote w:type="continuationSeparator" w:id="0">
    <w:p w14:paraId="4C2AF0B3" w14:textId="77777777" w:rsidR="006C50E1" w:rsidRDefault="006C50E1">
      <w:r>
        <w:continuationSeparator/>
      </w:r>
    </w:p>
  </w:footnote>
  <w:footnote w:type="continuationNotice" w:id="1">
    <w:p w14:paraId="6B70C004" w14:textId="77777777" w:rsidR="006C50E1" w:rsidRDefault="006C50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CCF0F" w14:textId="77777777" w:rsidR="000A38CC" w:rsidRDefault="000A38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D084" w14:textId="5400F6D9" w:rsidR="000A38CC" w:rsidRDefault="000A38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BE580" w14:textId="77777777" w:rsidR="000A38CC" w:rsidRDefault="000A38CC">
    <w:pPr>
      <w:pStyle w:val="En-tte"/>
    </w:pPr>
  </w:p>
</w:hdr>
</file>

<file path=word/intelligence2.xml><?xml version="1.0" encoding="utf-8"?>
<int2:intelligence xmlns:int2="http://schemas.microsoft.com/office/intelligence/2020/intelligence" xmlns:oel="http://schemas.microsoft.com/office/2019/extlst">
  <int2:observations>
    <int2:textHash int2:hashCode="FXQ/iYxQc23t93" int2:id="8kQ7m3uU">
      <int2:state int2:value="Rejected" int2:type="AugLoop_Text_Critique"/>
    </int2:textHash>
    <int2:textHash int2:hashCode="2jyq8C9k+n04vH" int2:id="BB5u3qkE">
      <int2:state int2:value="Rejected" int2:type="AugLoop_Text_Critique"/>
    </int2:textHash>
    <int2:textHash int2:hashCode="210sqY/itC5X+q" int2:id="CIEdmcan">
      <int2:state int2:value="Rejected" int2:type="AugLoop_Text_Critique"/>
    </int2:textHash>
    <int2:textHash int2:hashCode="aDaDiqm3o4YRCT" int2:id="E3WeGEFF">
      <int2:state int2:value="Rejected" int2:type="AugLoop_Text_Critique"/>
    </int2:textHash>
    <int2:textHash int2:hashCode="XxwL6JAT+P3paa" int2:id="IWwcVwaY">
      <int2:state int2:value="Rejected" int2:type="AugLoop_Text_Critique"/>
    </int2:textHash>
    <int2:textHash int2:hashCode="upEDbAwrh+KpP3" int2:id="LfS8WI2W">
      <int2:state int2:value="Rejected" int2:type="AugLoop_Text_Critique"/>
    </int2:textHash>
    <int2:textHash int2:hashCode="8cws/jGvlSTxYD" int2:id="LieDivth">
      <int2:state int2:value="Rejected" int2:type="AugLoop_Text_Critique"/>
    </int2:textHash>
    <int2:textHash int2:hashCode="TMX3t1MpLhpVoZ" int2:id="MydWfGyQ">
      <int2:state int2:value="Rejected" int2:type="AugLoop_Text_Critique"/>
    </int2:textHash>
    <int2:textHash int2:hashCode="L71c9hivK1307l" int2:id="Oqetfhc3">
      <int2:state int2:value="Rejected" int2:type="AugLoop_Text_Critique"/>
    </int2:textHash>
    <int2:textHash int2:hashCode="hC8ATccb4cWubO" int2:id="YuuFUW6S">
      <int2:state int2:value="Rejected" int2:type="AugLoop_Text_Critique"/>
    </int2:textHash>
    <int2:textHash int2:hashCode="47zo9O5HoSiuLX" int2:id="Zh5IDkA2">
      <int2:state int2:value="Rejected" int2:type="AugLoop_Text_Critique"/>
    </int2:textHash>
    <int2:textHash int2:hashCode="NXq7oNKLoAlkn1" int2:id="ciP7tm44">
      <int2:state int2:value="Rejected" int2:type="AugLoop_Text_Critique"/>
    </int2:textHash>
    <int2:textHash int2:hashCode="+lE3yi5oN/DpzP" int2:id="dUcviQHz">
      <int2:state int2:value="Rejected" int2:type="AugLoop_Text_Critique"/>
    </int2:textHash>
    <int2:textHash int2:hashCode="J60WctjJfXSMnx" int2:id="hFw9o5Eq">
      <int2:state int2:value="Rejected" int2:type="AugLoop_Text_Critique"/>
    </int2:textHash>
    <int2:textHash int2:hashCode="z3MA8ohdEOtsjk" int2:id="nTWXaXuZ">
      <int2:state int2:value="Rejected" int2:type="AugLoop_Text_Critique"/>
    </int2:textHash>
    <int2:textHash int2:hashCode="gW7P1YsT0ViByQ" int2:id="qCx2Snc7">
      <int2:state int2:value="Rejected" int2:type="AugLoop_Text_Critique"/>
    </int2:textHash>
    <int2:textHash int2:hashCode="fRqcfd5MknISGl" int2:id="uhYtJxpq">
      <int2:state int2:value="Rejected" int2:type="AugLoop_Text_Critique"/>
    </int2:textHash>
    <int2:textHash int2:hashCode="3A5tnAdqf+oc4G" int2:id="wSfVD3nL">
      <int2:state int2:value="Rejected" int2:type="AugLoop_Text_Critique"/>
    </int2:textHash>
    <int2:bookmark int2:bookmarkName="_Int_glCIU5hl" int2:invalidationBookmarkName="" int2:hashCode="rUwp4v1wC7w7DB" int2:id="1FpZOSgz">
      <int2:state int2:value="Rejected" int2:type="AugLoop_Text_Critique"/>
    </int2:bookmark>
    <int2:bookmark int2:bookmarkName="_Int_6BeOUGei" int2:invalidationBookmarkName="" int2:hashCode="EaWT57LlEYzw/W" int2:id="4PH8OLiA">
      <int2:state int2:value="Rejected" int2:type="AugLoop_Text_Critique"/>
    </int2:bookmark>
    <int2:bookmark int2:bookmarkName="_Int_D6KGGtKR" int2:invalidationBookmarkName="" int2:hashCode="hHogWAAwpUQjp1" int2:id="5Jdd1sIv">
      <int2:state int2:value="Rejected" int2:type="AugLoop_Acronyms_AcronymsCritique"/>
    </int2:bookmark>
    <int2:bookmark int2:bookmarkName="_Int_OXLdTXOZ" int2:invalidationBookmarkName="" int2:hashCode="PVT9Zt9WspuY9b" int2:id="DjfGziQN">
      <int2:state int2:value="Rejected" int2:type="AugLoop_Text_Critique"/>
    </int2:bookmark>
    <int2:bookmark int2:bookmarkName="_Int_hI8lgIro" int2:invalidationBookmarkName="" int2:hashCode="FrNAQlS152u9OJ" int2:id="HQpHEnh6">
      <int2:state int2:value="Rejected" int2:type="AugLoop_Acronyms_AcronymsCritique"/>
    </int2:bookmark>
    <int2:bookmark int2:bookmarkName="_Int_Js7D2pS4" int2:invalidationBookmarkName="" int2:hashCode="PVT9Zt9WspuY9b" int2:id="LLDh7Cjs">
      <int2:state int2:value="Rejected" int2:type="AugLoop_Text_Critique"/>
    </int2:bookmark>
    <int2:bookmark int2:bookmarkName="_Int_ceFJ5IMx" int2:invalidationBookmarkName="" int2:hashCode="U8HWr6MaqthaaT" int2:id="LNuPCHsG">
      <int2:state int2:value="Rejected" int2:type="AugLoop_Text_Critique"/>
    </int2:bookmark>
    <int2:bookmark int2:bookmarkName="_Int_a03ARP1b" int2:invalidationBookmarkName="" int2:hashCode="PVT9Zt9WspuY9b" int2:id="QIMdfpiP">
      <int2:state int2:value="Rejected" int2:type="AugLoop_Text_Critique"/>
    </int2:bookmark>
    <int2:bookmark int2:bookmarkName="_Int_HuUybQBr" int2:invalidationBookmarkName="" int2:hashCode="O7PrybPyszjMIG" int2:id="UNdmv0LF">
      <int2:state int2:value="Rejected" int2:type="AugLoop_Acronyms_AcronymsCritique"/>
    </int2:bookmark>
    <int2:bookmark int2:bookmarkName="_Int_RxxcifXg" int2:invalidationBookmarkName="" int2:hashCode="rUwp4v1wC7w7DB" int2:id="UXO5NGBb">
      <int2:state int2:value="Rejected" int2:type="AugLoop_Text_Critique"/>
    </int2:bookmark>
    <int2:bookmark int2:bookmarkName="_Int_bRPZB2bg" int2:invalidationBookmarkName="" int2:hashCode="ocEh0ogasz8/p5" int2:id="UdoazawX">
      <int2:state int2:value="Rejected" int2:type="AugLoop_Text_Critique"/>
    </int2:bookmark>
    <int2:bookmark int2:bookmarkName="_Int_1Jsy9B5B" int2:invalidationBookmarkName="" int2:hashCode="4K30kUdCmZ+YfU" int2:id="cBAH5CCq">
      <int2:state int2:value="Rejected" int2:type="AugLoop_Acronyms_AcronymsCritique"/>
    </int2:bookmark>
    <int2:bookmark int2:bookmarkName="_Int_Rt0VafM4" int2:invalidationBookmarkName="" int2:hashCode="PVT9Zt9WspuY9b" int2:id="fhg4DtKt">
      <int2:state int2:value="Rejected" int2:type="AugLoop_Text_Critique"/>
    </int2:bookmark>
    <int2:bookmark int2:bookmarkName="_Int_asBSKpIP" int2:invalidationBookmarkName="" int2:hashCode="U8HWr6MaqthaaT" int2:id="lLUjDAek">
      <int2:state int2:value="Rejected" int2:type="AugLoop_Text_Critique"/>
    </int2:bookmark>
    <int2:bookmark int2:bookmarkName="_Int_22wzqmr6" int2:invalidationBookmarkName="" int2:hashCode="U8HWr6MaqthaaT" int2:id="mEc6kImJ">
      <int2:state int2:value="Rejected" int2:type="AugLoop_Text_Critique"/>
    </int2:bookmark>
    <int2:bookmark int2:bookmarkName="_Int_GsCVI6fH" int2:invalidationBookmarkName="" int2:hashCode="rUwp4v1wC7w7DB" int2:id="mec5DsOE">
      <int2:state int2:value="Rejected" int2:type="AugLoop_Text_Critique"/>
    </int2:bookmark>
    <int2:bookmark int2:bookmarkName="_Int_fry1ilNw" int2:invalidationBookmarkName="" int2:hashCode="MPilvyNigAMMlO" int2:id="zrgkPl4n">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134"/>
    <w:multiLevelType w:val="multilevel"/>
    <w:tmpl w:val="11EAB8A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332EC3"/>
    <w:multiLevelType w:val="hybridMultilevel"/>
    <w:tmpl w:val="72AC9604"/>
    <w:lvl w:ilvl="0" w:tplc="C216427C">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B9260"/>
    <w:multiLevelType w:val="multilevel"/>
    <w:tmpl w:val="EA182E5E"/>
    <w:lvl w:ilvl="0">
      <w:numFmt w:val="bullet"/>
      <w:lvlText w:val="•"/>
      <w:lvlJc w:val="left"/>
      <w:pPr>
        <w:ind w:left="1414" w:hanging="283"/>
      </w:pPr>
      <w:rPr>
        <w:rFonts w:ascii="OpenSymbol" w:hAnsi="Open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CD3D66"/>
    <w:multiLevelType w:val="hybridMultilevel"/>
    <w:tmpl w:val="5C303BB4"/>
    <w:lvl w:ilvl="0" w:tplc="3F88ADBC">
      <w:start w:val="1"/>
      <w:numFmt w:val="bullet"/>
      <w:lvlText w:val="ð"/>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93C45F4"/>
    <w:multiLevelType w:val="multilevel"/>
    <w:tmpl w:val="EA1AA0BA"/>
    <w:styleLink w:val="WWNum6"/>
    <w:lvl w:ilvl="0">
      <w:numFmt w:val="bullet"/>
      <w:lvlText w:val=""/>
      <w:lvlJc w:val="left"/>
      <w:pPr>
        <w:ind w:left="720" w:hanging="360"/>
      </w:pPr>
      <w:rPr>
        <w:rFonts w:ascii="Symbol" w:hAnsi="Symbol" w:cs="OpenSymbol"/>
        <w:sz w:val="24"/>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 w15:restartNumberingAfterBreak="0">
    <w:nsid w:val="1EB40540"/>
    <w:multiLevelType w:val="multilevel"/>
    <w:tmpl w:val="2178460C"/>
    <w:styleLink w:val="WWNum8"/>
    <w:lvl w:ilvl="0">
      <w:numFmt w:val="bullet"/>
      <w:lvlText w:val=""/>
      <w:lvlJc w:val="left"/>
      <w:pPr>
        <w:ind w:left="720" w:hanging="360"/>
      </w:pPr>
      <w:rPr>
        <w:rFonts w:ascii="Wingdings" w:hAnsi="Wingdings" w:cs="OpenSymbol"/>
      </w:rPr>
    </w:lvl>
    <w:lvl w:ilvl="1">
      <w:numFmt w:val="bullet"/>
      <w:lvlText w:val=""/>
      <w:lvlJc w:val="left"/>
      <w:pPr>
        <w:ind w:left="1080" w:hanging="360"/>
      </w:pPr>
      <w:rPr>
        <w:rFonts w:ascii="Wingdings" w:hAnsi="Wingdings" w:cs="OpenSymbol"/>
      </w:rPr>
    </w:lvl>
    <w:lvl w:ilvl="2">
      <w:numFmt w:val="bullet"/>
      <w:lvlText w:val=""/>
      <w:lvlJc w:val="left"/>
      <w:pPr>
        <w:ind w:left="1440" w:hanging="360"/>
      </w:pPr>
      <w:rPr>
        <w:rFonts w:ascii="Wingdings" w:hAnsi="Wingdings" w:cs="OpenSymbol"/>
      </w:rPr>
    </w:lvl>
    <w:lvl w:ilvl="3">
      <w:numFmt w:val="bullet"/>
      <w:lvlText w:val=""/>
      <w:lvlJc w:val="left"/>
      <w:pPr>
        <w:ind w:left="1800" w:hanging="360"/>
      </w:pPr>
      <w:rPr>
        <w:rFonts w:ascii="Wingdings" w:hAnsi="Wingdings" w:cs="OpenSymbol"/>
      </w:rPr>
    </w:lvl>
    <w:lvl w:ilvl="4">
      <w:numFmt w:val="bullet"/>
      <w:lvlText w:val=""/>
      <w:lvlJc w:val="left"/>
      <w:pPr>
        <w:ind w:left="2160" w:hanging="360"/>
      </w:pPr>
      <w:rPr>
        <w:rFonts w:ascii="Wingdings" w:hAnsi="Wingdings" w:cs="OpenSymbol"/>
      </w:rPr>
    </w:lvl>
    <w:lvl w:ilvl="5">
      <w:numFmt w:val="bullet"/>
      <w:lvlText w:val=""/>
      <w:lvlJc w:val="left"/>
      <w:pPr>
        <w:ind w:left="2520" w:hanging="360"/>
      </w:pPr>
      <w:rPr>
        <w:rFonts w:ascii="Wingdings" w:hAnsi="Wingdings" w:cs="OpenSymbol"/>
      </w:rPr>
    </w:lvl>
    <w:lvl w:ilvl="6">
      <w:numFmt w:val="bullet"/>
      <w:lvlText w:val=""/>
      <w:lvlJc w:val="left"/>
      <w:pPr>
        <w:ind w:left="2880" w:hanging="360"/>
      </w:pPr>
      <w:rPr>
        <w:rFonts w:ascii="Wingdings" w:hAnsi="Wingdings" w:cs="OpenSymbol"/>
      </w:rPr>
    </w:lvl>
    <w:lvl w:ilvl="7">
      <w:numFmt w:val="bullet"/>
      <w:lvlText w:val=""/>
      <w:lvlJc w:val="left"/>
      <w:pPr>
        <w:ind w:left="3240" w:hanging="360"/>
      </w:pPr>
      <w:rPr>
        <w:rFonts w:ascii="Wingdings" w:hAnsi="Wingdings" w:cs="OpenSymbol"/>
      </w:rPr>
    </w:lvl>
    <w:lvl w:ilvl="8">
      <w:numFmt w:val="bullet"/>
      <w:lvlText w:val=""/>
      <w:lvlJc w:val="left"/>
      <w:pPr>
        <w:ind w:left="3600" w:hanging="360"/>
      </w:pPr>
      <w:rPr>
        <w:rFonts w:ascii="Wingdings" w:hAnsi="Wingdings" w:cs="OpenSymbol"/>
      </w:rPr>
    </w:lvl>
  </w:abstractNum>
  <w:abstractNum w:abstractNumId="6" w15:restartNumberingAfterBreak="0">
    <w:nsid w:val="26B6449A"/>
    <w:multiLevelType w:val="multilevel"/>
    <w:tmpl w:val="33E89C8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hAnsi="OpenSymbol" w:hint="default"/>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276DA4BB"/>
    <w:multiLevelType w:val="hybridMultilevel"/>
    <w:tmpl w:val="C7B8633C"/>
    <w:lvl w:ilvl="0" w:tplc="7F7634C6">
      <w:start w:val="1"/>
      <w:numFmt w:val="bullet"/>
      <w:lvlText w:val="-"/>
      <w:lvlJc w:val="left"/>
      <w:pPr>
        <w:ind w:left="720" w:hanging="360"/>
      </w:pPr>
      <w:rPr>
        <w:rFonts w:ascii="&quot;Open Sans&quot;,sans-serif" w:hAnsi="&quot;Open Sans&quot;,sans-serif" w:hint="default"/>
      </w:rPr>
    </w:lvl>
    <w:lvl w:ilvl="1" w:tplc="17162674">
      <w:start w:val="1"/>
      <w:numFmt w:val="bullet"/>
      <w:lvlText w:val="o"/>
      <w:lvlJc w:val="left"/>
      <w:pPr>
        <w:ind w:left="1440" w:hanging="360"/>
      </w:pPr>
      <w:rPr>
        <w:rFonts w:ascii="Courier New" w:hAnsi="Courier New" w:hint="default"/>
      </w:rPr>
    </w:lvl>
    <w:lvl w:ilvl="2" w:tplc="BD66792E">
      <w:start w:val="1"/>
      <w:numFmt w:val="bullet"/>
      <w:lvlText w:val=""/>
      <w:lvlJc w:val="left"/>
      <w:pPr>
        <w:ind w:left="2160" w:hanging="360"/>
      </w:pPr>
      <w:rPr>
        <w:rFonts w:ascii="Wingdings" w:hAnsi="Wingdings" w:hint="default"/>
      </w:rPr>
    </w:lvl>
    <w:lvl w:ilvl="3" w:tplc="4664BA54">
      <w:start w:val="1"/>
      <w:numFmt w:val="bullet"/>
      <w:lvlText w:val=""/>
      <w:lvlJc w:val="left"/>
      <w:pPr>
        <w:ind w:left="2880" w:hanging="360"/>
      </w:pPr>
      <w:rPr>
        <w:rFonts w:ascii="Symbol" w:hAnsi="Symbol" w:hint="default"/>
      </w:rPr>
    </w:lvl>
    <w:lvl w:ilvl="4" w:tplc="B3263E70">
      <w:start w:val="1"/>
      <w:numFmt w:val="bullet"/>
      <w:lvlText w:val="o"/>
      <w:lvlJc w:val="left"/>
      <w:pPr>
        <w:ind w:left="3600" w:hanging="360"/>
      </w:pPr>
      <w:rPr>
        <w:rFonts w:ascii="Courier New" w:hAnsi="Courier New" w:hint="default"/>
      </w:rPr>
    </w:lvl>
    <w:lvl w:ilvl="5" w:tplc="DF429F22">
      <w:start w:val="1"/>
      <w:numFmt w:val="bullet"/>
      <w:lvlText w:val=""/>
      <w:lvlJc w:val="left"/>
      <w:pPr>
        <w:ind w:left="4320" w:hanging="360"/>
      </w:pPr>
      <w:rPr>
        <w:rFonts w:ascii="Wingdings" w:hAnsi="Wingdings" w:hint="default"/>
      </w:rPr>
    </w:lvl>
    <w:lvl w:ilvl="6" w:tplc="60F627AC">
      <w:start w:val="1"/>
      <w:numFmt w:val="bullet"/>
      <w:lvlText w:val=""/>
      <w:lvlJc w:val="left"/>
      <w:pPr>
        <w:ind w:left="5040" w:hanging="360"/>
      </w:pPr>
      <w:rPr>
        <w:rFonts w:ascii="Symbol" w:hAnsi="Symbol" w:hint="default"/>
      </w:rPr>
    </w:lvl>
    <w:lvl w:ilvl="7" w:tplc="73146AC0">
      <w:start w:val="1"/>
      <w:numFmt w:val="bullet"/>
      <w:lvlText w:val="o"/>
      <w:lvlJc w:val="left"/>
      <w:pPr>
        <w:ind w:left="5760" w:hanging="360"/>
      </w:pPr>
      <w:rPr>
        <w:rFonts w:ascii="Courier New" w:hAnsi="Courier New" w:hint="default"/>
      </w:rPr>
    </w:lvl>
    <w:lvl w:ilvl="8" w:tplc="AAE0F3E2">
      <w:start w:val="1"/>
      <w:numFmt w:val="bullet"/>
      <w:lvlText w:val=""/>
      <w:lvlJc w:val="left"/>
      <w:pPr>
        <w:ind w:left="6480" w:hanging="360"/>
      </w:pPr>
      <w:rPr>
        <w:rFonts w:ascii="Wingdings" w:hAnsi="Wingdings" w:hint="default"/>
      </w:rPr>
    </w:lvl>
  </w:abstractNum>
  <w:abstractNum w:abstractNumId="8" w15:restartNumberingAfterBreak="0">
    <w:nsid w:val="29DEDB68"/>
    <w:multiLevelType w:val="hybridMultilevel"/>
    <w:tmpl w:val="152C8C50"/>
    <w:lvl w:ilvl="0" w:tplc="4AEE1E3A">
      <w:start w:val="1"/>
      <w:numFmt w:val="bullet"/>
      <w:lvlText w:val="Ø"/>
      <w:lvlJc w:val="left"/>
      <w:pPr>
        <w:ind w:left="720" w:hanging="360"/>
      </w:pPr>
      <w:rPr>
        <w:rFonts w:ascii="Wingdings" w:hAnsi="Wingdings" w:hint="default"/>
      </w:rPr>
    </w:lvl>
    <w:lvl w:ilvl="1" w:tplc="01D83A70">
      <w:start w:val="1"/>
      <w:numFmt w:val="bullet"/>
      <w:lvlText w:val="o"/>
      <w:lvlJc w:val="left"/>
      <w:pPr>
        <w:ind w:left="1440" w:hanging="360"/>
      </w:pPr>
      <w:rPr>
        <w:rFonts w:ascii="Courier New" w:hAnsi="Courier New" w:hint="default"/>
      </w:rPr>
    </w:lvl>
    <w:lvl w:ilvl="2" w:tplc="625A89C2">
      <w:start w:val="1"/>
      <w:numFmt w:val="bullet"/>
      <w:lvlText w:val=""/>
      <w:lvlJc w:val="left"/>
      <w:pPr>
        <w:ind w:left="2160" w:hanging="360"/>
      </w:pPr>
      <w:rPr>
        <w:rFonts w:ascii="Wingdings" w:hAnsi="Wingdings" w:hint="default"/>
      </w:rPr>
    </w:lvl>
    <w:lvl w:ilvl="3" w:tplc="789EB146">
      <w:start w:val="1"/>
      <w:numFmt w:val="bullet"/>
      <w:lvlText w:val=""/>
      <w:lvlJc w:val="left"/>
      <w:pPr>
        <w:ind w:left="2880" w:hanging="360"/>
      </w:pPr>
      <w:rPr>
        <w:rFonts w:ascii="Symbol" w:hAnsi="Symbol" w:hint="default"/>
      </w:rPr>
    </w:lvl>
    <w:lvl w:ilvl="4" w:tplc="420A0EBE">
      <w:start w:val="1"/>
      <w:numFmt w:val="bullet"/>
      <w:lvlText w:val="o"/>
      <w:lvlJc w:val="left"/>
      <w:pPr>
        <w:ind w:left="3600" w:hanging="360"/>
      </w:pPr>
      <w:rPr>
        <w:rFonts w:ascii="Courier New" w:hAnsi="Courier New" w:hint="default"/>
      </w:rPr>
    </w:lvl>
    <w:lvl w:ilvl="5" w:tplc="D8ACD21A">
      <w:start w:val="1"/>
      <w:numFmt w:val="bullet"/>
      <w:lvlText w:val=""/>
      <w:lvlJc w:val="left"/>
      <w:pPr>
        <w:ind w:left="4320" w:hanging="360"/>
      </w:pPr>
      <w:rPr>
        <w:rFonts w:ascii="Wingdings" w:hAnsi="Wingdings" w:hint="default"/>
      </w:rPr>
    </w:lvl>
    <w:lvl w:ilvl="6" w:tplc="B78ABD96">
      <w:start w:val="1"/>
      <w:numFmt w:val="bullet"/>
      <w:lvlText w:val=""/>
      <w:lvlJc w:val="left"/>
      <w:pPr>
        <w:ind w:left="5040" w:hanging="360"/>
      </w:pPr>
      <w:rPr>
        <w:rFonts w:ascii="Symbol" w:hAnsi="Symbol" w:hint="default"/>
      </w:rPr>
    </w:lvl>
    <w:lvl w:ilvl="7" w:tplc="D9AAD272">
      <w:start w:val="1"/>
      <w:numFmt w:val="bullet"/>
      <w:lvlText w:val="o"/>
      <w:lvlJc w:val="left"/>
      <w:pPr>
        <w:ind w:left="5760" w:hanging="360"/>
      </w:pPr>
      <w:rPr>
        <w:rFonts w:ascii="Courier New" w:hAnsi="Courier New" w:hint="default"/>
      </w:rPr>
    </w:lvl>
    <w:lvl w:ilvl="8" w:tplc="D8BC3008">
      <w:start w:val="1"/>
      <w:numFmt w:val="bullet"/>
      <w:lvlText w:val=""/>
      <w:lvlJc w:val="left"/>
      <w:pPr>
        <w:ind w:left="6480" w:hanging="360"/>
      </w:pPr>
      <w:rPr>
        <w:rFonts w:ascii="Wingdings" w:hAnsi="Wingdings" w:hint="default"/>
      </w:rPr>
    </w:lvl>
  </w:abstractNum>
  <w:abstractNum w:abstractNumId="9" w15:restartNumberingAfterBreak="0">
    <w:nsid w:val="2B2C6C23"/>
    <w:multiLevelType w:val="hybridMultilevel"/>
    <w:tmpl w:val="A1500584"/>
    <w:lvl w:ilvl="0" w:tplc="3F88ADBC">
      <w:start w:val="1"/>
      <w:numFmt w:val="bullet"/>
      <w:lvlText w:val="ð"/>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F382422"/>
    <w:multiLevelType w:val="hybridMultilevel"/>
    <w:tmpl w:val="E7EA9AB6"/>
    <w:lvl w:ilvl="0" w:tplc="C216427C">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03758B"/>
    <w:multiLevelType w:val="multilevel"/>
    <w:tmpl w:val="4EBE49B2"/>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2" w15:restartNumberingAfterBreak="0">
    <w:nsid w:val="3B86420C"/>
    <w:multiLevelType w:val="hybridMultilevel"/>
    <w:tmpl w:val="36A6D3BE"/>
    <w:lvl w:ilvl="0" w:tplc="C216427C">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873AB8"/>
    <w:multiLevelType w:val="hybridMultilevel"/>
    <w:tmpl w:val="1C008AFA"/>
    <w:lvl w:ilvl="0" w:tplc="5804EFA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4A084BE1"/>
    <w:multiLevelType w:val="hybridMultilevel"/>
    <w:tmpl w:val="3EBE4F40"/>
    <w:lvl w:ilvl="0" w:tplc="BA9811AE">
      <w:start w:val="1"/>
      <w:numFmt w:val="bullet"/>
      <w:lvlText w:val="·"/>
      <w:lvlJc w:val="left"/>
      <w:pPr>
        <w:ind w:left="720" w:hanging="360"/>
      </w:pPr>
      <w:rPr>
        <w:rFonts w:ascii="Symbol" w:hAnsi="Symbol" w:hint="default"/>
      </w:rPr>
    </w:lvl>
    <w:lvl w:ilvl="1" w:tplc="A70ACEBA">
      <w:start w:val="1"/>
      <w:numFmt w:val="bullet"/>
      <w:lvlText w:val="o"/>
      <w:lvlJc w:val="left"/>
      <w:pPr>
        <w:ind w:left="1440" w:hanging="360"/>
      </w:pPr>
      <w:rPr>
        <w:rFonts w:ascii="Courier New" w:hAnsi="Courier New" w:hint="default"/>
      </w:rPr>
    </w:lvl>
    <w:lvl w:ilvl="2" w:tplc="407EA7C8">
      <w:start w:val="1"/>
      <w:numFmt w:val="bullet"/>
      <w:lvlText w:val=""/>
      <w:lvlJc w:val="left"/>
      <w:pPr>
        <w:ind w:left="2160" w:hanging="360"/>
      </w:pPr>
      <w:rPr>
        <w:rFonts w:ascii="Wingdings" w:hAnsi="Wingdings" w:hint="default"/>
      </w:rPr>
    </w:lvl>
    <w:lvl w:ilvl="3" w:tplc="47C6FC42">
      <w:start w:val="1"/>
      <w:numFmt w:val="bullet"/>
      <w:lvlText w:val=""/>
      <w:lvlJc w:val="left"/>
      <w:pPr>
        <w:ind w:left="2880" w:hanging="360"/>
      </w:pPr>
      <w:rPr>
        <w:rFonts w:ascii="Symbol" w:hAnsi="Symbol" w:hint="default"/>
      </w:rPr>
    </w:lvl>
    <w:lvl w:ilvl="4" w:tplc="351C0578">
      <w:start w:val="1"/>
      <w:numFmt w:val="bullet"/>
      <w:lvlText w:val="o"/>
      <w:lvlJc w:val="left"/>
      <w:pPr>
        <w:ind w:left="3600" w:hanging="360"/>
      </w:pPr>
      <w:rPr>
        <w:rFonts w:ascii="Courier New" w:hAnsi="Courier New" w:hint="default"/>
      </w:rPr>
    </w:lvl>
    <w:lvl w:ilvl="5" w:tplc="172C4A30">
      <w:start w:val="1"/>
      <w:numFmt w:val="bullet"/>
      <w:lvlText w:val=""/>
      <w:lvlJc w:val="left"/>
      <w:pPr>
        <w:ind w:left="4320" w:hanging="360"/>
      </w:pPr>
      <w:rPr>
        <w:rFonts w:ascii="Wingdings" w:hAnsi="Wingdings" w:hint="default"/>
      </w:rPr>
    </w:lvl>
    <w:lvl w:ilvl="6" w:tplc="68F4B18E">
      <w:start w:val="1"/>
      <w:numFmt w:val="bullet"/>
      <w:lvlText w:val=""/>
      <w:lvlJc w:val="left"/>
      <w:pPr>
        <w:ind w:left="5040" w:hanging="360"/>
      </w:pPr>
      <w:rPr>
        <w:rFonts w:ascii="Symbol" w:hAnsi="Symbol" w:hint="default"/>
      </w:rPr>
    </w:lvl>
    <w:lvl w:ilvl="7" w:tplc="16E21FB8">
      <w:start w:val="1"/>
      <w:numFmt w:val="bullet"/>
      <w:lvlText w:val="o"/>
      <w:lvlJc w:val="left"/>
      <w:pPr>
        <w:ind w:left="5760" w:hanging="360"/>
      </w:pPr>
      <w:rPr>
        <w:rFonts w:ascii="Courier New" w:hAnsi="Courier New" w:hint="default"/>
      </w:rPr>
    </w:lvl>
    <w:lvl w:ilvl="8" w:tplc="27DA639C">
      <w:start w:val="1"/>
      <w:numFmt w:val="bullet"/>
      <w:lvlText w:val=""/>
      <w:lvlJc w:val="left"/>
      <w:pPr>
        <w:ind w:left="6480" w:hanging="360"/>
      </w:pPr>
      <w:rPr>
        <w:rFonts w:ascii="Wingdings" w:hAnsi="Wingdings" w:hint="default"/>
      </w:rPr>
    </w:lvl>
  </w:abstractNum>
  <w:abstractNum w:abstractNumId="15" w15:restartNumberingAfterBreak="0">
    <w:nsid w:val="4A295767"/>
    <w:multiLevelType w:val="multilevel"/>
    <w:tmpl w:val="9FD08AE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6" w15:restartNumberingAfterBreak="0">
    <w:nsid w:val="4FA12A03"/>
    <w:multiLevelType w:val="multilevel"/>
    <w:tmpl w:val="F57635FA"/>
    <w:styleLink w:val="WWNum7"/>
    <w:lvl w:ilvl="0">
      <w:numFmt w:val="bullet"/>
      <w:lvlText w:val=""/>
      <w:lvlJc w:val="left"/>
      <w:pPr>
        <w:ind w:left="720" w:hanging="360"/>
      </w:pPr>
      <w:rPr>
        <w:rFonts w:ascii="Wingdings" w:hAnsi="Wingdings"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7" w15:restartNumberingAfterBreak="0">
    <w:nsid w:val="50C318FB"/>
    <w:multiLevelType w:val="multilevel"/>
    <w:tmpl w:val="2B2A4AF2"/>
    <w:styleLink w:val="WWNum9"/>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8" w15:restartNumberingAfterBreak="0">
    <w:nsid w:val="53AFBE7D"/>
    <w:multiLevelType w:val="hybridMultilevel"/>
    <w:tmpl w:val="08C25584"/>
    <w:lvl w:ilvl="0" w:tplc="0D245992">
      <w:start w:val="1"/>
      <w:numFmt w:val="bullet"/>
      <w:lvlText w:val=""/>
      <w:lvlJc w:val="left"/>
      <w:pPr>
        <w:ind w:left="720" w:hanging="360"/>
      </w:pPr>
      <w:rPr>
        <w:rFonts w:ascii="Symbol" w:hAnsi="Symbol" w:hint="default"/>
      </w:rPr>
    </w:lvl>
    <w:lvl w:ilvl="1" w:tplc="9036CCDE">
      <w:start w:val="1"/>
      <w:numFmt w:val="bullet"/>
      <w:lvlText w:val="o"/>
      <w:lvlJc w:val="left"/>
      <w:pPr>
        <w:ind w:left="1440" w:hanging="360"/>
      </w:pPr>
      <w:rPr>
        <w:rFonts w:ascii="Courier New" w:hAnsi="Courier New" w:hint="default"/>
      </w:rPr>
    </w:lvl>
    <w:lvl w:ilvl="2" w:tplc="E3FCBCE0">
      <w:start w:val="1"/>
      <w:numFmt w:val="bullet"/>
      <w:lvlText w:val=""/>
      <w:lvlJc w:val="left"/>
      <w:pPr>
        <w:ind w:left="2160" w:hanging="360"/>
      </w:pPr>
      <w:rPr>
        <w:rFonts w:ascii="Wingdings" w:hAnsi="Wingdings" w:hint="default"/>
      </w:rPr>
    </w:lvl>
    <w:lvl w:ilvl="3" w:tplc="5368370E">
      <w:start w:val="1"/>
      <w:numFmt w:val="bullet"/>
      <w:lvlText w:val=""/>
      <w:lvlJc w:val="left"/>
      <w:pPr>
        <w:ind w:left="2880" w:hanging="360"/>
      </w:pPr>
      <w:rPr>
        <w:rFonts w:ascii="Symbol" w:hAnsi="Symbol" w:hint="default"/>
      </w:rPr>
    </w:lvl>
    <w:lvl w:ilvl="4" w:tplc="97A2B4D0">
      <w:start w:val="1"/>
      <w:numFmt w:val="bullet"/>
      <w:lvlText w:val="o"/>
      <w:lvlJc w:val="left"/>
      <w:pPr>
        <w:ind w:left="3600" w:hanging="360"/>
      </w:pPr>
      <w:rPr>
        <w:rFonts w:ascii="Courier New" w:hAnsi="Courier New" w:hint="default"/>
      </w:rPr>
    </w:lvl>
    <w:lvl w:ilvl="5" w:tplc="2434360A">
      <w:start w:val="1"/>
      <w:numFmt w:val="bullet"/>
      <w:lvlText w:val=""/>
      <w:lvlJc w:val="left"/>
      <w:pPr>
        <w:ind w:left="4320" w:hanging="360"/>
      </w:pPr>
      <w:rPr>
        <w:rFonts w:ascii="Wingdings" w:hAnsi="Wingdings" w:hint="default"/>
      </w:rPr>
    </w:lvl>
    <w:lvl w:ilvl="6" w:tplc="94F28F62">
      <w:start w:val="1"/>
      <w:numFmt w:val="bullet"/>
      <w:lvlText w:val=""/>
      <w:lvlJc w:val="left"/>
      <w:pPr>
        <w:ind w:left="5040" w:hanging="360"/>
      </w:pPr>
      <w:rPr>
        <w:rFonts w:ascii="Symbol" w:hAnsi="Symbol" w:hint="default"/>
      </w:rPr>
    </w:lvl>
    <w:lvl w:ilvl="7" w:tplc="1DB6274C">
      <w:start w:val="1"/>
      <w:numFmt w:val="bullet"/>
      <w:lvlText w:val="o"/>
      <w:lvlJc w:val="left"/>
      <w:pPr>
        <w:ind w:left="5760" w:hanging="360"/>
      </w:pPr>
      <w:rPr>
        <w:rFonts w:ascii="Courier New" w:hAnsi="Courier New" w:hint="default"/>
      </w:rPr>
    </w:lvl>
    <w:lvl w:ilvl="8" w:tplc="08308394">
      <w:start w:val="1"/>
      <w:numFmt w:val="bullet"/>
      <w:lvlText w:val=""/>
      <w:lvlJc w:val="left"/>
      <w:pPr>
        <w:ind w:left="6480" w:hanging="360"/>
      </w:pPr>
      <w:rPr>
        <w:rFonts w:ascii="Wingdings" w:hAnsi="Wingdings" w:hint="default"/>
      </w:rPr>
    </w:lvl>
  </w:abstractNum>
  <w:abstractNum w:abstractNumId="19" w15:restartNumberingAfterBreak="0">
    <w:nsid w:val="593B6EAA"/>
    <w:multiLevelType w:val="hybridMultilevel"/>
    <w:tmpl w:val="973C6956"/>
    <w:styleLink w:val="WWNum3"/>
    <w:lvl w:ilvl="0" w:tplc="0E1A75B2">
      <w:start w:val="1"/>
      <w:numFmt w:val="bullet"/>
      <w:lvlText w:val="-"/>
      <w:lvlJc w:val="left"/>
      <w:pPr>
        <w:ind w:left="720" w:hanging="360"/>
      </w:pPr>
      <w:rPr>
        <w:rFonts w:ascii="Calibri" w:hAnsi="Calibri" w:hint="default"/>
        <w:b/>
        <w:sz w:val="24"/>
      </w:rPr>
    </w:lvl>
    <w:lvl w:ilvl="1" w:tplc="9934D3A2">
      <w:numFmt w:val="bullet"/>
      <w:lvlText w:val="o"/>
      <w:lvlJc w:val="left"/>
      <w:pPr>
        <w:ind w:left="1440" w:hanging="360"/>
      </w:pPr>
      <w:rPr>
        <w:rFonts w:ascii="Courier New" w:hAnsi="Courier New" w:hint="default"/>
      </w:rPr>
    </w:lvl>
    <w:lvl w:ilvl="2" w:tplc="8728A1AE">
      <w:numFmt w:val="bullet"/>
      <w:lvlText w:val=""/>
      <w:lvlJc w:val="left"/>
      <w:pPr>
        <w:ind w:left="2160" w:hanging="360"/>
      </w:pPr>
      <w:rPr>
        <w:rFonts w:ascii="Wingdings" w:hAnsi="Wingdings" w:hint="default"/>
      </w:rPr>
    </w:lvl>
    <w:lvl w:ilvl="3" w:tplc="2D64C904">
      <w:numFmt w:val="bullet"/>
      <w:lvlText w:val=""/>
      <w:lvlJc w:val="left"/>
      <w:pPr>
        <w:ind w:left="2880" w:hanging="360"/>
      </w:pPr>
      <w:rPr>
        <w:rFonts w:ascii="Symbol" w:hAnsi="Symbol" w:hint="default"/>
      </w:rPr>
    </w:lvl>
    <w:lvl w:ilvl="4" w:tplc="137A994C">
      <w:numFmt w:val="bullet"/>
      <w:lvlText w:val="o"/>
      <w:lvlJc w:val="left"/>
      <w:pPr>
        <w:ind w:left="3600" w:hanging="360"/>
      </w:pPr>
      <w:rPr>
        <w:rFonts w:ascii="Courier New" w:hAnsi="Courier New" w:hint="default"/>
      </w:rPr>
    </w:lvl>
    <w:lvl w:ilvl="5" w:tplc="9A7616A6">
      <w:numFmt w:val="bullet"/>
      <w:lvlText w:val=""/>
      <w:lvlJc w:val="left"/>
      <w:pPr>
        <w:ind w:left="4320" w:hanging="360"/>
      </w:pPr>
      <w:rPr>
        <w:rFonts w:ascii="Wingdings" w:hAnsi="Wingdings" w:hint="default"/>
      </w:rPr>
    </w:lvl>
    <w:lvl w:ilvl="6" w:tplc="1E38BE24">
      <w:numFmt w:val="bullet"/>
      <w:lvlText w:val=""/>
      <w:lvlJc w:val="left"/>
      <w:pPr>
        <w:ind w:left="5040" w:hanging="360"/>
      </w:pPr>
      <w:rPr>
        <w:rFonts w:ascii="Symbol" w:hAnsi="Symbol" w:hint="default"/>
      </w:rPr>
    </w:lvl>
    <w:lvl w:ilvl="7" w:tplc="EDE04FE8">
      <w:numFmt w:val="bullet"/>
      <w:lvlText w:val="o"/>
      <w:lvlJc w:val="left"/>
      <w:pPr>
        <w:ind w:left="5760" w:hanging="360"/>
      </w:pPr>
      <w:rPr>
        <w:rFonts w:ascii="Courier New" w:hAnsi="Courier New" w:hint="default"/>
      </w:rPr>
    </w:lvl>
    <w:lvl w:ilvl="8" w:tplc="CAEC6ED8">
      <w:numFmt w:val="bullet"/>
      <w:lvlText w:val=""/>
      <w:lvlJc w:val="left"/>
      <w:pPr>
        <w:ind w:left="6480" w:hanging="360"/>
      </w:pPr>
      <w:rPr>
        <w:rFonts w:ascii="Wingdings" w:hAnsi="Wingdings" w:hint="default"/>
      </w:rPr>
    </w:lvl>
  </w:abstractNum>
  <w:abstractNum w:abstractNumId="20" w15:restartNumberingAfterBreak="0">
    <w:nsid w:val="5AA376D8"/>
    <w:multiLevelType w:val="multilevel"/>
    <w:tmpl w:val="4018478A"/>
    <w:styleLink w:val="WWNum1a"/>
    <w:lvl w:ilvl="0">
      <w:numFmt w:val="bullet"/>
      <w:lvlText w:val="-"/>
      <w:lvlJc w:val="left"/>
      <w:pPr>
        <w:ind w:left="720" w:hanging="360"/>
      </w:pPr>
      <w:rPr>
        <w:rFonts w:ascii="Calibri" w:eastAsia="Calibri" w:hAnsi="Calibri" w:cs="Calibri"/>
        <w:sz w:val="24"/>
      </w:r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1" w15:restartNumberingAfterBreak="0">
    <w:nsid w:val="5E1D45C5"/>
    <w:multiLevelType w:val="multilevel"/>
    <w:tmpl w:val="B11052B4"/>
    <w:styleLink w:val="WWNum5"/>
    <w:lvl w:ilvl="0">
      <w:numFmt w:val="bullet"/>
      <w:lvlText w:val=""/>
      <w:lvlJc w:val="left"/>
      <w:pPr>
        <w:ind w:left="720" w:hanging="360"/>
      </w:pPr>
      <w:rPr>
        <w:rFonts w:ascii="Wingdings" w:hAnsi="Wingdings" w:cs="OpenSymbol"/>
      </w:rPr>
    </w:lvl>
    <w:lvl w:ilvl="1">
      <w:numFmt w:val="bullet"/>
      <w:lvlText w:val=""/>
      <w:lvlJc w:val="left"/>
      <w:pPr>
        <w:ind w:left="1080" w:hanging="360"/>
      </w:pPr>
      <w:rPr>
        <w:rFonts w:ascii="Wingdings" w:hAnsi="Wingdings" w:cs="OpenSymbol"/>
      </w:rPr>
    </w:lvl>
    <w:lvl w:ilvl="2">
      <w:numFmt w:val="bullet"/>
      <w:lvlText w:val=""/>
      <w:lvlJc w:val="left"/>
      <w:pPr>
        <w:ind w:left="1440" w:hanging="360"/>
      </w:pPr>
      <w:rPr>
        <w:rFonts w:ascii="Wingdings" w:hAnsi="Wingdings" w:cs="OpenSymbol"/>
      </w:rPr>
    </w:lvl>
    <w:lvl w:ilvl="3">
      <w:numFmt w:val="bullet"/>
      <w:lvlText w:val=""/>
      <w:lvlJc w:val="left"/>
      <w:pPr>
        <w:ind w:left="1800" w:hanging="360"/>
      </w:pPr>
      <w:rPr>
        <w:rFonts w:ascii="Wingdings" w:hAnsi="Wingdings" w:cs="OpenSymbol"/>
      </w:rPr>
    </w:lvl>
    <w:lvl w:ilvl="4">
      <w:numFmt w:val="bullet"/>
      <w:lvlText w:val=""/>
      <w:lvlJc w:val="left"/>
      <w:pPr>
        <w:ind w:left="2160" w:hanging="360"/>
      </w:pPr>
      <w:rPr>
        <w:rFonts w:ascii="Wingdings" w:hAnsi="Wingdings" w:cs="OpenSymbol"/>
      </w:rPr>
    </w:lvl>
    <w:lvl w:ilvl="5">
      <w:numFmt w:val="bullet"/>
      <w:lvlText w:val=""/>
      <w:lvlJc w:val="left"/>
      <w:pPr>
        <w:ind w:left="2520" w:hanging="360"/>
      </w:pPr>
      <w:rPr>
        <w:rFonts w:ascii="Wingdings" w:hAnsi="Wingdings" w:cs="OpenSymbol"/>
      </w:rPr>
    </w:lvl>
    <w:lvl w:ilvl="6">
      <w:numFmt w:val="bullet"/>
      <w:lvlText w:val=""/>
      <w:lvlJc w:val="left"/>
      <w:pPr>
        <w:ind w:left="2880" w:hanging="360"/>
      </w:pPr>
      <w:rPr>
        <w:rFonts w:ascii="Wingdings" w:hAnsi="Wingdings" w:cs="OpenSymbol"/>
      </w:rPr>
    </w:lvl>
    <w:lvl w:ilvl="7">
      <w:numFmt w:val="bullet"/>
      <w:lvlText w:val=""/>
      <w:lvlJc w:val="left"/>
      <w:pPr>
        <w:ind w:left="3240" w:hanging="360"/>
      </w:pPr>
      <w:rPr>
        <w:rFonts w:ascii="Wingdings" w:hAnsi="Wingdings" w:cs="OpenSymbol"/>
      </w:rPr>
    </w:lvl>
    <w:lvl w:ilvl="8">
      <w:numFmt w:val="bullet"/>
      <w:lvlText w:val=""/>
      <w:lvlJc w:val="left"/>
      <w:pPr>
        <w:ind w:left="3600" w:hanging="360"/>
      </w:pPr>
      <w:rPr>
        <w:rFonts w:ascii="Wingdings" w:hAnsi="Wingdings" w:cs="OpenSymbol"/>
      </w:rPr>
    </w:lvl>
  </w:abstractNum>
  <w:abstractNum w:abstractNumId="22" w15:restartNumberingAfterBreak="0">
    <w:nsid w:val="69D304D3"/>
    <w:multiLevelType w:val="multilevel"/>
    <w:tmpl w:val="830E3192"/>
    <w:styleLink w:val="NoList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6B5F6B64"/>
    <w:multiLevelType w:val="hybridMultilevel"/>
    <w:tmpl w:val="6F4E8654"/>
    <w:lvl w:ilvl="0" w:tplc="11ECD7D4">
      <w:start w:val="202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A867F0"/>
    <w:multiLevelType w:val="multilevel"/>
    <w:tmpl w:val="44DAC46E"/>
    <w:lvl w:ilvl="0">
      <w:start w:val="3"/>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6EB613BD"/>
    <w:multiLevelType w:val="multilevel"/>
    <w:tmpl w:val="EF6205E0"/>
    <w:styleLink w:val="WWNum2"/>
    <w:lvl w:ilvl="0">
      <w:start w:val="5"/>
      <w:numFmt w:val="decimal"/>
      <w:lvlText w:val="%1."/>
      <w:lvlJc w:val="left"/>
      <w:pPr>
        <w:ind w:left="720" w:hanging="360"/>
      </w:pPr>
    </w:lvl>
    <w:lvl w:ilvl="1">
      <w:start w:val="1"/>
      <w:numFmt w:val="lowerLetter"/>
      <w:lvlText w:val="%2."/>
      <w:lvlJc w:val="left"/>
      <w:pPr>
        <w:ind w:left="1440" w:hanging="360"/>
      </w:pPr>
    </w:lvl>
    <w:lvl w:ilvl="2">
      <w:start w:val="3"/>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0C8399"/>
    <w:multiLevelType w:val="hybridMultilevel"/>
    <w:tmpl w:val="A0380852"/>
    <w:lvl w:ilvl="0" w:tplc="A7C25000">
      <w:start w:val="1"/>
      <w:numFmt w:val="bullet"/>
      <w:lvlText w:val=""/>
      <w:lvlJc w:val="left"/>
      <w:pPr>
        <w:ind w:left="720" w:hanging="360"/>
      </w:pPr>
      <w:rPr>
        <w:rFonts w:ascii="Symbol" w:hAnsi="Symbol" w:hint="default"/>
      </w:rPr>
    </w:lvl>
    <w:lvl w:ilvl="1" w:tplc="8AEAB8E8">
      <w:start w:val="1"/>
      <w:numFmt w:val="bullet"/>
      <w:lvlText w:val="o"/>
      <w:lvlJc w:val="left"/>
      <w:pPr>
        <w:ind w:left="1440" w:hanging="360"/>
      </w:pPr>
      <w:rPr>
        <w:rFonts w:ascii="Courier New" w:hAnsi="Courier New" w:hint="default"/>
      </w:rPr>
    </w:lvl>
    <w:lvl w:ilvl="2" w:tplc="3BF0F634">
      <w:start w:val="1"/>
      <w:numFmt w:val="bullet"/>
      <w:lvlText w:val=""/>
      <w:lvlJc w:val="left"/>
      <w:pPr>
        <w:ind w:left="2160" w:hanging="360"/>
      </w:pPr>
      <w:rPr>
        <w:rFonts w:ascii="Wingdings" w:hAnsi="Wingdings" w:hint="default"/>
      </w:rPr>
    </w:lvl>
    <w:lvl w:ilvl="3" w:tplc="D5500504">
      <w:start w:val="1"/>
      <w:numFmt w:val="bullet"/>
      <w:lvlText w:val=""/>
      <w:lvlJc w:val="left"/>
      <w:pPr>
        <w:ind w:left="2880" w:hanging="360"/>
      </w:pPr>
      <w:rPr>
        <w:rFonts w:ascii="Symbol" w:hAnsi="Symbol" w:hint="default"/>
      </w:rPr>
    </w:lvl>
    <w:lvl w:ilvl="4" w:tplc="C6F66118">
      <w:start w:val="1"/>
      <w:numFmt w:val="bullet"/>
      <w:lvlText w:val="o"/>
      <w:lvlJc w:val="left"/>
      <w:pPr>
        <w:ind w:left="3600" w:hanging="360"/>
      </w:pPr>
      <w:rPr>
        <w:rFonts w:ascii="Courier New" w:hAnsi="Courier New" w:hint="default"/>
      </w:rPr>
    </w:lvl>
    <w:lvl w:ilvl="5" w:tplc="395E3A70">
      <w:start w:val="1"/>
      <w:numFmt w:val="bullet"/>
      <w:lvlText w:val=""/>
      <w:lvlJc w:val="left"/>
      <w:pPr>
        <w:ind w:left="4320" w:hanging="360"/>
      </w:pPr>
      <w:rPr>
        <w:rFonts w:ascii="Wingdings" w:hAnsi="Wingdings" w:hint="default"/>
      </w:rPr>
    </w:lvl>
    <w:lvl w:ilvl="6" w:tplc="25C8EAEC">
      <w:start w:val="1"/>
      <w:numFmt w:val="bullet"/>
      <w:lvlText w:val=""/>
      <w:lvlJc w:val="left"/>
      <w:pPr>
        <w:ind w:left="5040" w:hanging="360"/>
      </w:pPr>
      <w:rPr>
        <w:rFonts w:ascii="Symbol" w:hAnsi="Symbol" w:hint="default"/>
      </w:rPr>
    </w:lvl>
    <w:lvl w:ilvl="7" w:tplc="02F82BFC">
      <w:start w:val="1"/>
      <w:numFmt w:val="bullet"/>
      <w:lvlText w:val="o"/>
      <w:lvlJc w:val="left"/>
      <w:pPr>
        <w:ind w:left="5760" w:hanging="360"/>
      </w:pPr>
      <w:rPr>
        <w:rFonts w:ascii="Courier New" w:hAnsi="Courier New" w:hint="default"/>
      </w:rPr>
    </w:lvl>
    <w:lvl w:ilvl="8" w:tplc="D4D0E5A0">
      <w:start w:val="1"/>
      <w:numFmt w:val="bullet"/>
      <w:lvlText w:val=""/>
      <w:lvlJc w:val="left"/>
      <w:pPr>
        <w:ind w:left="6480" w:hanging="360"/>
      </w:pPr>
      <w:rPr>
        <w:rFonts w:ascii="Wingdings" w:hAnsi="Wingdings" w:hint="default"/>
      </w:rPr>
    </w:lvl>
  </w:abstractNum>
  <w:abstractNum w:abstractNumId="27" w15:restartNumberingAfterBreak="0">
    <w:nsid w:val="752D1140"/>
    <w:multiLevelType w:val="hybridMultilevel"/>
    <w:tmpl w:val="CE54E286"/>
    <w:lvl w:ilvl="0" w:tplc="C216427C">
      <w:start w:val="1"/>
      <w:numFmt w:val="bullet"/>
      <w:lvlText w:val=""/>
      <w:lvlJc w:val="center"/>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CB286D7"/>
    <w:multiLevelType w:val="hybridMultilevel"/>
    <w:tmpl w:val="15F22C76"/>
    <w:lvl w:ilvl="0" w:tplc="2CA04A04">
      <w:start w:val="1"/>
      <w:numFmt w:val="bullet"/>
      <w:lvlText w:val="-"/>
      <w:lvlJc w:val="left"/>
      <w:pPr>
        <w:ind w:left="720" w:hanging="360"/>
      </w:pPr>
      <w:rPr>
        <w:rFonts w:ascii="Calibri" w:hAnsi="Calibri" w:hint="default"/>
      </w:rPr>
    </w:lvl>
    <w:lvl w:ilvl="1" w:tplc="0A165FA2">
      <w:start w:val="1"/>
      <w:numFmt w:val="bullet"/>
      <w:lvlText w:val="o"/>
      <w:lvlJc w:val="left"/>
      <w:pPr>
        <w:ind w:left="1440" w:hanging="360"/>
      </w:pPr>
      <w:rPr>
        <w:rFonts w:ascii="Courier New" w:hAnsi="Courier New" w:hint="default"/>
      </w:rPr>
    </w:lvl>
    <w:lvl w:ilvl="2" w:tplc="3CE8F10E">
      <w:start w:val="1"/>
      <w:numFmt w:val="bullet"/>
      <w:lvlText w:val=""/>
      <w:lvlJc w:val="left"/>
      <w:pPr>
        <w:ind w:left="2160" w:hanging="360"/>
      </w:pPr>
      <w:rPr>
        <w:rFonts w:ascii="Wingdings" w:hAnsi="Wingdings" w:hint="default"/>
      </w:rPr>
    </w:lvl>
    <w:lvl w:ilvl="3" w:tplc="5DA2A132">
      <w:start w:val="1"/>
      <w:numFmt w:val="bullet"/>
      <w:lvlText w:val=""/>
      <w:lvlJc w:val="left"/>
      <w:pPr>
        <w:ind w:left="2880" w:hanging="360"/>
      </w:pPr>
      <w:rPr>
        <w:rFonts w:ascii="Symbol" w:hAnsi="Symbol" w:hint="default"/>
      </w:rPr>
    </w:lvl>
    <w:lvl w:ilvl="4" w:tplc="A7B8EAC2">
      <w:start w:val="1"/>
      <w:numFmt w:val="bullet"/>
      <w:lvlText w:val="o"/>
      <w:lvlJc w:val="left"/>
      <w:pPr>
        <w:ind w:left="3600" w:hanging="360"/>
      </w:pPr>
      <w:rPr>
        <w:rFonts w:ascii="Courier New" w:hAnsi="Courier New" w:hint="default"/>
      </w:rPr>
    </w:lvl>
    <w:lvl w:ilvl="5" w:tplc="BF7EDE4A">
      <w:start w:val="1"/>
      <w:numFmt w:val="bullet"/>
      <w:lvlText w:val=""/>
      <w:lvlJc w:val="left"/>
      <w:pPr>
        <w:ind w:left="4320" w:hanging="360"/>
      </w:pPr>
      <w:rPr>
        <w:rFonts w:ascii="Wingdings" w:hAnsi="Wingdings" w:hint="default"/>
      </w:rPr>
    </w:lvl>
    <w:lvl w:ilvl="6" w:tplc="77D00308">
      <w:start w:val="1"/>
      <w:numFmt w:val="bullet"/>
      <w:lvlText w:val=""/>
      <w:lvlJc w:val="left"/>
      <w:pPr>
        <w:ind w:left="5040" w:hanging="360"/>
      </w:pPr>
      <w:rPr>
        <w:rFonts w:ascii="Symbol" w:hAnsi="Symbol" w:hint="default"/>
      </w:rPr>
    </w:lvl>
    <w:lvl w:ilvl="7" w:tplc="AB36D9FA">
      <w:start w:val="1"/>
      <w:numFmt w:val="bullet"/>
      <w:lvlText w:val="o"/>
      <w:lvlJc w:val="left"/>
      <w:pPr>
        <w:ind w:left="5760" w:hanging="360"/>
      </w:pPr>
      <w:rPr>
        <w:rFonts w:ascii="Courier New" w:hAnsi="Courier New" w:hint="default"/>
      </w:rPr>
    </w:lvl>
    <w:lvl w:ilvl="8" w:tplc="F6FA6946">
      <w:start w:val="1"/>
      <w:numFmt w:val="bullet"/>
      <w:lvlText w:val=""/>
      <w:lvlJc w:val="left"/>
      <w:pPr>
        <w:ind w:left="6480" w:hanging="360"/>
      </w:pPr>
      <w:rPr>
        <w:rFonts w:ascii="Wingdings" w:hAnsi="Wingdings" w:hint="default"/>
      </w:rPr>
    </w:lvl>
  </w:abstractNum>
  <w:num w:numId="1" w16cid:durableId="1679042363">
    <w:abstractNumId w:val="26"/>
  </w:num>
  <w:num w:numId="2" w16cid:durableId="1254824741">
    <w:abstractNumId w:val="14"/>
  </w:num>
  <w:num w:numId="3" w16cid:durableId="593979554">
    <w:abstractNumId w:val="7"/>
  </w:num>
  <w:num w:numId="4" w16cid:durableId="1474788446">
    <w:abstractNumId w:val="8"/>
  </w:num>
  <w:num w:numId="5" w16cid:durableId="774790507">
    <w:abstractNumId w:val="2"/>
  </w:num>
  <w:num w:numId="6" w16cid:durableId="1951887272">
    <w:abstractNumId w:val="28"/>
  </w:num>
  <w:num w:numId="7" w16cid:durableId="2094619340">
    <w:abstractNumId w:val="22"/>
  </w:num>
  <w:num w:numId="8" w16cid:durableId="75328378">
    <w:abstractNumId w:val="0"/>
  </w:num>
  <w:num w:numId="9" w16cid:durableId="2137290276">
    <w:abstractNumId w:val="25"/>
  </w:num>
  <w:num w:numId="10" w16cid:durableId="1875727795">
    <w:abstractNumId w:val="19"/>
  </w:num>
  <w:num w:numId="11" w16cid:durableId="601495028">
    <w:abstractNumId w:val="11"/>
  </w:num>
  <w:num w:numId="12" w16cid:durableId="133186111">
    <w:abstractNumId w:val="21"/>
  </w:num>
  <w:num w:numId="13" w16cid:durableId="433675418">
    <w:abstractNumId w:val="4"/>
  </w:num>
  <w:num w:numId="14" w16cid:durableId="444927641">
    <w:abstractNumId w:val="16"/>
  </w:num>
  <w:num w:numId="15" w16cid:durableId="592207852">
    <w:abstractNumId w:val="5"/>
  </w:num>
  <w:num w:numId="16" w16cid:durableId="1071391224">
    <w:abstractNumId w:val="17"/>
  </w:num>
  <w:num w:numId="17" w16cid:durableId="1633753152">
    <w:abstractNumId w:val="20"/>
  </w:num>
  <w:num w:numId="18" w16cid:durableId="1967152278">
    <w:abstractNumId w:val="0"/>
    <w:lvlOverride w:ilvl="0">
      <w:startOverride w:val="1"/>
    </w:lvlOverride>
  </w:num>
  <w:num w:numId="19" w16cid:durableId="448167303">
    <w:abstractNumId w:val="25"/>
    <w:lvlOverride w:ilvl="0">
      <w:startOverride w:val="1"/>
    </w:lvlOverride>
  </w:num>
  <w:num w:numId="20" w16cid:durableId="1670673793">
    <w:abstractNumId w:val="19"/>
  </w:num>
  <w:num w:numId="21" w16cid:durableId="960260578">
    <w:abstractNumId w:val="19"/>
  </w:num>
  <w:num w:numId="22" w16cid:durableId="1603297332">
    <w:abstractNumId w:val="16"/>
  </w:num>
  <w:num w:numId="23" w16cid:durableId="1295067480">
    <w:abstractNumId w:val="6"/>
  </w:num>
  <w:num w:numId="24" w16cid:durableId="1419330573">
    <w:abstractNumId w:val="19"/>
  </w:num>
  <w:num w:numId="25" w16cid:durableId="709300108">
    <w:abstractNumId w:val="11"/>
  </w:num>
  <w:num w:numId="26" w16cid:durableId="59714875">
    <w:abstractNumId w:val="19"/>
  </w:num>
  <w:num w:numId="27" w16cid:durableId="339164806">
    <w:abstractNumId w:val="15"/>
  </w:num>
  <w:num w:numId="28" w16cid:durableId="96797711">
    <w:abstractNumId w:val="19"/>
  </w:num>
  <w:num w:numId="29" w16cid:durableId="264653528">
    <w:abstractNumId w:val="24"/>
  </w:num>
  <w:num w:numId="30" w16cid:durableId="2033918134">
    <w:abstractNumId w:val="19"/>
  </w:num>
  <w:num w:numId="31" w16cid:durableId="2059475932">
    <w:abstractNumId w:val="5"/>
  </w:num>
  <w:num w:numId="32" w16cid:durableId="172380543">
    <w:abstractNumId w:val="19"/>
  </w:num>
  <w:num w:numId="33" w16cid:durableId="1605074256">
    <w:abstractNumId w:val="25"/>
    <w:lvlOverride w:ilvl="0">
      <w:startOverride w:val="5"/>
    </w:lvlOverride>
  </w:num>
  <w:num w:numId="34" w16cid:durableId="269122686">
    <w:abstractNumId w:val="19"/>
  </w:num>
  <w:num w:numId="35" w16cid:durableId="1241603314">
    <w:abstractNumId w:val="18"/>
  </w:num>
  <w:num w:numId="36" w16cid:durableId="2010718543">
    <w:abstractNumId w:val="13"/>
  </w:num>
  <w:num w:numId="37" w16cid:durableId="1343165347">
    <w:abstractNumId w:val="23"/>
  </w:num>
  <w:num w:numId="38" w16cid:durableId="1460033171">
    <w:abstractNumId w:val="12"/>
  </w:num>
  <w:num w:numId="39" w16cid:durableId="1633747754">
    <w:abstractNumId w:val="27"/>
  </w:num>
  <w:num w:numId="40" w16cid:durableId="47461939">
    <w:abstractNumId w:val="1"/>
  </w:num>
  <w:num w:numId="41" w16cid:durableId="250819119">
    <w:abstractNumId w:val="3"/>
  </w:num>
  <w:num w:numId="42" w16cid:durableId="487864837">
    <w:abstractNumId w:val="9"/>
  </w:num>
  <w:num w:numId="43" w16cid:durableId="394427790">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9DE"/>
    <w:rsid w:val="00012709"/>
    <w:rsid w:val="00012A19"/>
    <w:rsid w:val="00027F26"/>
    <w:rsid w:val="00032D5E"/>
    <w:rsid w:val="00033595"/>
    <w:rsid w:val="0003F5DA"/>
    <w:rsid w:val="00041514"/>
    <w:rsid w:val="00057B6D"/>
    <w:rsid w:val="00064240"/>
    <w:rsid w:val="00093BA2"/>
    <w:rsid w:val="0009763D"/>
    <w:rsid w:val="000A38CC"/>
    <w:rsid w:val="000B1BFB"/>
    <w:rsid w:val="000C0FF1"/>
    <w:rsid w:val="000C4F03"/>
    <w:rsid w:val="000C5E95"/>
    <w:rsid w:val="000D3770"/>
    <w:rsid w:val="000E0106"/>
    <w:rsid w:val="000E7769"/>
    <w:rsid w:val="000F0531"/>
    <w:rsid w:val="000F44CD"/>
    <w:rsid w:val="00103E9E"/>
    <w:rsid w:val="00114332"/>
    <w:rsid w:val="00116DC4"/>
    <w:rsid w:val="00121084"/>
    <w:rsid w:val="001363F9"/>
    <w:rsid w:val="001445B4"/>
    <w:rsid w:val="00151A1C"/>
    <w:rsid w:val="001758DF"/>
    <w:rsid w:val="00187884"/>
    <w:rsid w:val="00195B80"/>
    <w:rsid w:val="001A0144"/>
    <w:rsid w:val="001B0AFC"/>
    <w:rsid w:val="001B2BE8"/>
    <w:rsid w:val="001B78D8"/>
    <w:rsid w:val="001F6217"/>
    <w:rsid w:val="00217FF2"/>
    <w:rsid w:val="0023678E"/>
    <w:rsid w:val="00240F2E"/>
    <w:rsid w:val="00257CB0"/>
    <w:rsid w:val="00266FB3"/>
    <w:rsid w:val="0027483A"/>
    <w:rsid w:val="00290A34"/>
    <w:rsid w:val="002A3053"/>
    <w:rsid w:val="002A4768"/>
    <w:rsid w:val="002D3529"/>
    <w:rsid w:val="002D5FC9"/>
    <w:rsid w:val="003125A0"/>
    <w:rsid w:val="00320E00"/>
    <w:rsid w:val="00326CE9"/>
    <w:rsid w:val="00330F0B"/>
    <w:rsid w:val="003321F8"/>
    <w:rsid w:val="003424F0"/>
    <w:rsid w:val="003540DC"/>
    <w:rsid w:val="00355928"/>
    <w:rsid w:val="0036428F"/>
    <w:rsid w:val="00370C27"/>
    <w:rsid w:val="00390581"/>
    <w:rsid w:val="00395B21"/>
    <w:rsid w:val="003A2C9D"/>
    <w:rsid w:val="003D231E"/>
    <w:rsid w:val="00402923"/>
    <w:rsid w:val="00407BC8"/>
    <w:rsid w:val="00435175"/>
    <w:rsid w:val="00453B4C"/>
    <w:rsid w:val="004573A8"/>
    <w:rsid w:val="00483A9D"/>
    <w:rsid w:val="00490965"/>
    <w:rsid w:val="004A00D0"/>
    <w:rsid w:val="004A4E15"/>
    <w:rsid w:val="004B1E0D"/>
    <w:rsid w:val="004B35BA"/>
    <w:rsid w:val="004D447C"/>
    <w:rsid w:val="004E3171"/>
    <w:rsid w:val="004F71E5"/>
    <w:rsid w:val="0050545B"/>
    <w:rsid w:val="0051652B"/>
    <w:rsid w:val="00523448"/>
    <w:rsid w:val="00530DC1"/>
    <w:rsid w:val="00546347"/>
    <w:rsid w:val="005469D6"/>
    <w:rsid w:val="00552792"/>
    <w:rsid w:val="00555567"/>
    <w:rsid w:val="00562E2E"/>
    <w:rsid w:val="00576B2B"/>
    <w:rsid w:val="00597768"/>
    <w:rsid w:val="005A5C60"/>
    <w:rsid w:val="005C11C9"/>
    <w:rsid w:val="005D2598"/>
    <w:rsid w:val="005D3013"/>
    <w:rsid w:val="005F2D09"/>
    <w:rsid w:val="00613E76"/>
    <w:rsid w:val="006249DE"/>
    <w:rsid w:val="006315B4"/>
    <w:rsid w:val="0063184C"/>
    <w:rsid w:val="0064482F"/>
    <w:rsid w:val="0064746A"/>
    <w:rsid w:val="0067532B"/>
    <w:rsid w:val="00675922"/>
    <w:rsid w:val="006C50E1"/>
    <w:rsid w:val="006D2CAB"/>
    <w:rsid w:val="006D453B"/>
    <w:rsid w:val="006D7DF8"/>
    <w:rsid w:val="006E3FC6"/>
    <w:rsid w:val="006E7C38"/>
    <w:rsid w:val="00743443"/>
    <w:rsid w:val="00760A1E"/>
    <w:rsid w:val="007614A3"/>
    <w:rsid w:val="007A4E03"/>
    <w:rsid w:val="007C1F44"/>
    <w:rsid w:val="007E2FF9"/>
    <w:rsid w:val="007E60FC"/>
    <w:rsid w:val="00811066"/>
    <w:rsid w:val="00813302"/>
    <w:rsid w:val="00814023"/>
    <w:rsid w:val="0084463A"/>
    <w:rsid w:val="00846E53"/>
    <w:rsid w:val="00873755"/>
    <w:rsid w:val="00877892"/>
    <w:rsid w:val="008B5A14"/>
    <w:rsid w:val="008D76A5"/>
    <w:rsid w:val="008E557A"/>
    <w:rsid w:val="008F7DCA"/>
    <w:rsid w:val="009076CF"/>
    <w:rsid w:val="00912316"/>
    <w:rsid w:val="0091266E"/>
    <w:rsid w:val="009174C9"/>
    <w:rsid w:val="00941AC6"/>
    <w:rsid w:val="00951D37"/>
    <w:rsid w:val="0096665C"/>
    <w:rsid w:val="00987C22"/>
    <w:rsid w:val="009920F0"/>
    <w:rsid w:val="009B38C8"/>
    <w:rsid w:val="009C097A"/>
    <w:rsid w:val="009C0D5D"/>
    <w:rsid w:val="009C662F"/>
    <w:rsid w:val="009F22D1"/>
    <w:rsid w:val="00A0749F"/>
    <w:rsid w:val="00A147F6"/>
    <w:rsid w:val="00A150EC"/>
    <w:rsid w:val="00A409EE"/>
    <w:rsid w:val="00A7431F"/>
    <w:rsid w:val="00A816E2"/>
    <w:rsid w:val="00AC1271"/>
    <w:rsid w:val="00AD1CC5"/>
    <w:rsid w:val="00AF5ECC"/>
    <w:rsid w:val="00B0244E"/>
    <w:rsid w:val="00B07702"/>
    <w:rsid w:val="00B10660"/>
    <w:rsid w:val="00B14838"/>
    <w:rsid w:val="00B41817"/>
    <w:rsid w:val="00B421BB"/>
    <w:rsid w:val="00B52204"/>
    <w:rsid w:val="00B62179"/>
    <w:rsid w:val="00B6584E"/>
    <w:rsid w:val="00B822B4"/>
    <w:rsid w:val="00B82C3A"/>
    <w:rsid w:val="00BD364D"/>
    <w:rsid w:val="00BD75B6"/>
    <w:rsid w:val="00BF039D"/>
    <w:rsid w:val="00BF5581"/>
    <w:rsid w:val="00C051D7"/>
    <w:rsid w:val="00C26DC4"/>
    <w:rsid w:val="00C32CB5"/>
    <w:rsid w:val="00C34954"/>
    <w:rsid w:val="00C41F2F"/>
    <w:rsid w:val="00C7010F"/>
    <w:rsid w:val="00C72EBA"/>
    <w:rsid w:val="00C76B28"/>
    <w:rsid w:val="00C77749"/>
    <w:rsid w:val="00C965B4"/>
    <w:rsid w:val="00CA35BD"/>
    <w:rsid w:val="00CA4833"/>
    <w:rsid w:val="00CB0766"/>
    <w:rsid w:val="00CB2CD0"/>
    <w:rsid w:val="00CF7D56"/>
    <w:rsid w:val="00D22EA4"/>
    <w:rsid w:val="00D363C1"/>
    <w:rsid w:val="00D75089"/>
    <w:rsid w:val="00D75A10"/>
    <w:rsid w:val="00D82F9B"/>
    <w:rsid w:val="00D87867"/>
    <w:rsid w:val="00D90286"/>
    <w:rsid w:val="00E01BD6"/>
    <w:rsid w:val="00E05EAE"/>
    <w:rsid w:val="00E20C29"/>
    <w:rsid w:val="00E303D6"/>
    <w:rsid w:val="00E3114A"/>
    <w:rsid w:val="00E62E2F"/>
    <w:rsid w:val="00E76208"/>
    <w:rsid w:val="00E80C31"/>
    <w:rsid w:val="00E8732E"/>
    <w:rsid w:val="00EA06E6"/>
    <w:rsid w:val="00EB5296"/>
    <w:rsid w:val="00EB5F53"/>
    <w:rsid w:val="00EB600F"/>
    <w:rsid w:val="00ED1857"/>
    <w:rsid w:val="00ED7594"/>
    <w:rsid w:val="00EE336E"/>
    <w:rsid w:val="00F0029E"/>
    <w:rsid w:val="00F1507B"/>
    <w:rsid w:val="00F442FF"/>
    <w:rsid w:val="00F44C01"/>
    <w:rsid w:val="00F711C3"/>
    <w:rsid w:val="00F8555E"/>
    <w:rsid w:val="00F90B19"/>
    <w:rsid w:val="00FA07E9"/>
    <w:rsid w:val="00FA72F6"/>
    <w:rsid w:val="00FC0C64"/>
    <w:rsid w:val="01216607"/>
    <w:rsid w:val="013B2F78"/>
    <w:rsid w:val="01A608FF"/>
    <w:rsid w:val="01B39EB1"/>
    <w:rsid w:val="01B69057"/>
    <w:rsid w:val="01CFFF2C"/>
    <w:rsid w:val="02047AA1"/>
    <w:rsid w:val="0215CA0E"/>
    <w:rsid w:val="02299E8C"/>
    <w:rsid w:val="022EAA5A"/>
    <w:rsid w:val="028DAE69"/>
    <w:rsid w:val="02B82A6C"/>
    <w:rsid w:val="02C5C502"/>
    <w:rsid w:val="030CD2DF"/>
    <w:rsid w:val="032B56A7"/>
    <w:rsid w:val="0341C3D4"/>
    <w:rsid w:val="038B60AF"/>
    <w:rsid w:val="03A232DA"/>
    <w:rsid w:val="03BA1F58"/>
    <w:rsid w:val="041ED5FF"/>
    <w:rsid w:val="042D90AB"/>
    <w:rsid w:val="04615A04"/>
    <w:rsid w:val="04983D4A"/>
    <w:rsid w:val="04BA0F08"/>
    <w:rsid w:val="04EE3119"/>
    <w:rsid w:val="04F6B23E"/>
    <w:rsid w:val="04FE1E71"/>
    <w:rsid w:val="0552840F"/>
    <w:rsid w:val="05607C98"/>
    <w:rsid w:val="05768BBC"/>
    <w:rsid w:val="05AE3F8A"/>
    <w:rsid w:val="05E2744D"/>
    <w:rsid w:val="05E9DC39"/>
    <w:rsid w:val="06185A79"/>
    <w:rsid w:val="0631C62E"/>
    <w:rsid w:val="065D703F"/>
    <w:rsid w:val="068A017A"/>
    <w:rsid w:val="06D25F0C"/>
    <w:rsid w:val="06F98915"/>
    <w:rsid w:val="06FAC202"/>
    <w:rsid w:val="07045BCC"/>
    <w:rsid w:val="0707DC6A"/>
    <w:rsid w:val="072D38C4"/>
    <w:rsid w:val="0739AB0E"/>
    <w:rsid w:val="073C6A66"/>
    <w:rsid w:val="0743ACF8"/>
    <w:rsid w:val="075A2225"/>
    <w:rsid w:val="076639D3"/>
    <w:rsid w:val="0789CE90"/>
    <w:rsid w:val="07A2F6ED"/>
    <w:rsid w:val="07EDE280"/>
    <w:rsid w:val="08712879"/>
    <w:rsid w:val="08C5F23D"/>
    <w:rsid w:val="08D49714"/>
    <w:rsid w:val="08F89F14"/>
    <w:rsid w:val="09229DF5"/>
    <w:rsid w:val="092BFD52"/>
    <w:rsid w:val="098CF8FD"/>
    <w:rsid w:val="09BA2788"/>
    <w:rsid w:val="0A0CF8DA"/>
    <w:rsid w:val="0A11E3A4"/>
    <w:rsid w:val="0A1290BD"/>
    <w:rsid w:val="0A247491"/>
    <w:rsid w:val="0A3D1C06"/>
    <w:rsid w:val="0A582373"/>
    <w:rsid w:val="0A68990B"/>
    <w:rsid w:val="0A74D259"/>
    <w:rsid w:val="0A856C63"/>
    <w:rsid w:val="0A91EF03"/>
    <w:rsid w:val="0ABA1B96"/>
    <w:rsid w:val="0AFFC2C2"/>
    <w:rsid w:val="0B6DD6A7"/>
    <w:rsid w:val="0B716A46"/>
    <w:rsid w:val="0B9A743E"/>
    <w:rsid w:val="0C0DCE8D"/>
    <w:rsid w:val="0C171779"/>
    <w:rsid w:val="0C2FC8E3"/>
    <w:rsid w:val="0C5A3EB7"/>
    <w:rsid w:val="0C5FE72C"/>
    <w:rsid w:val="0CA99A03"/>
    <w:rsid w:val="0CE89D84"/>
    <w:rsid w:val="0D310922"/>
    <w:rsid w:val="0D6A420B"/>
    <w:rsid w:val="0D8FC435"/>
    <w:rsid w:val="0DA7A4FE"/>
    <w:rsid w:val="0DAADE59"/>
    <w:rsid w:val="0DC869EB"/>
    <w:rsid w:val="0DC9E1A9"/>
    <w:rsid w:val="0DF2BF33"/>
    <w:rsid w:val="0E15AAD2"/>
    <w:rsid w:val="0E4C7663"/>
    <w:rsid w:val="0E500CE3"/>
    <w:rsid w:val="0E5C41AA"/>
    <w:rsid w:val="0E7D3CCD"/>
    <w:rsid w:val="0E89B853"/>
    <w:rsid w:val="0E98D445"/>
    <w:rsid w:val="0EB6FF7E"/>
    <w:rsid w:val="0EB7A276"/>
    <w:rsid w:val="0F0467D4"/>
    <w:rsid w:val="0F0C9CCE"/>
    <w:rsid w:val="0F4EB83B"/>
    <w:rsid w:val="0F5385C6"/>
    <w:rsid w:val="0F580281"/>
    <w:rsid w:val="0F74E6F1"/>
    <w:rsid w:val="0F98F77C"/>
    <w:rsid w:val="0FC76266"/>
    <w:rsid w:val="1000E1EB"/>
    <w:rsid w:val="104AFD4D"/>
    <w:rsid w:val="108B3BDA"/>
    <w:rsid w:val="108E0AD1"/>
    <w:rsid w:val="10B761D5"/>
    <w:rsid w:val="110FB12B"/>
    <w:rsid w:val="112DAFDA"/>
    <w:rsid w:val="113BFF10"/>
    <w:rsid w:val="113E389A"/>
    <w:rsid w:val="1155E712"/>
    <w:rsid w:val="11592616"/>
    <w:rsid w:val="1166CF57"/>
    <w:rsid w:val="11686822"/>
    <w:rsid w:val="116DD813"/>
    <w:rsid w:val="116F3717"/>
    <w:rsid w:val="119EC7D7"/>
    <w:rsid w:val="11AC2F50"/>
    <w:rsid w:val="11AD5F3E"/>
    <w:rsid w:val="11B4DD8F"/>
    <w:rsid w:val="121035B8"/>
    <w:rsid w:val="123822F5"/>
    <w:rsid w:val="126AF2C6"/>
    <w:rsid w:val="129054BA"/>
    <w:rsid w:val="1298D8B4"/>
    <w:rsid w:val="12A0BECE"/>
    <w:rsid w:val="12D6F389"/>
    <w:rsid w:val="12DDE10A"/>
    <w:rsid w:val="12F3910B"/>
    <w:rsid w:val="136C957F"/>
    <w:rsid w:val="13B68362"/>
    <w:rsid w:val="13D80C1D"/>
    <w:rsid w:val="13FB5E14"/>
    <w:rsid w:val="14045CA7"/>
    <w:rsid w:val="141D04F4"/>
    <w:rsid w:val="14351522"/>
    <w:rsid w:val="144D2BB9"/>
    <w:rsid w:val="145E7495"/>
    <w:rsid w:val="147082CA"/>
    <w:rsid w:val="148CD1AE"/>
    <w:rsid w:val="1492FDFC"/>
    <w:rsid w:val="14A7F7A1"/>
    <w:rsid w:val="14CEAFCB"/>
    <w:rsid w:val="14D92F96"/>
    <w:rsid w:val="14F3D6A7"/>
    <w:rsid w:val="153B9872"/>
    <w:rsid w:val="153FA228"/>
    <w:rsid w:val="159B1693"/>
    <w:rsid w:val="15B09054"/>
    <w:rsid w:val="1608052E"/>
    <w:rsid w:val="161F1F37"/>
    <w:rsid w:val="16D2E70D"/>
    <w:rsid w:val="1736C96F"/>
    <w:rsid w:val="1749C372"/>
    <w:rsid w:val="175BA4A3"/>
    <w:rsid w:val="176D374F"/>
    <w:rsid w:val="176DDA76"/>
    <w:rsid w:val="176F42EE"/>
    <w:rsid w:val="17D04C26"/>
    <w:rsid w:val="17D23C2A"/>
    <w:rsid w:val="18036FD2"/>
    <w:rsid w:val="18392CD7"/>
    <w:rsid w:val="183BFA66"/>
    <w:rsid w:val="183D4770"/>
    <w:rsid w:val="184235E1"/>
    <w:rsid w:val="18511B7A"/>
    <w:rsid w:val="1853D083"/>
    <w:rsid w:val="185763C6"/>
    <w:rsid w:val="18961CC1"/>
    <w:rsid w:val="189BB3DD"/>
    <w:rsid w:val="18BF2B03"/>
    <w:rsid w:val="18EC5195"/>
    <w:rsid w:val="191F0F62"/>
    <w:rsid w:val="1935E044"/>
    <w:rsid w:val="193BB467"/>
    <w:rsid w:val="194AA3C8"/>
    <w:rsid w:val="194B2A50"/>
    <w:rsid w:val="198D127E"/>
    <w:rsid w:val="19AB332E"/>
    <w:rsid w:val="19B4E9D9"/>
    <w:rsid w:val="19C639CF"/>
    <w:rsid w:val="19CC39C1"/>
    <w:rsid w:val="19D8A1C4"/>
    <w:rsid w:val="19DFB82D"/>
    <w:rsid w:val="19E95AA6"/>
    <w:rsid w:val="19FF6936"/>
    <w:rsid w:val="1A040B77"/>
    <w:rsid w:val="1A0CDCD7"/>
    <w:rsid w:val="1A0F8C2A"/>
    <w:rsid w:val="1A25C4E6"/>
    <w:rsid w:val="1A49B816"/>
    <w:rsid w:val="1A75F217"/>
    <w:rsid w:val="1A7B64C0"/>
    <w:rsid w:val="1AA96181"/>
    <w:rsid w:val="1AB04262"/>
    <w:rsid w:val="1AF28BA4"/>
    <w:rsid w:val="1B5FC9BF"/>
    <w:rsid w:val="1B99418B"/>
    <w:rsid w:val="1BA6A3D0"/>
    <w:rsid w:val="1BAAD9F6"/>
    <w:rsid w:val="1BDBB341"/>
    <w:rsid w:val="1BE31E02"/>
    <w:rsid w:val="1BF50363"/>
    <w:rsid w:val="1C43A6D3"/>
    <w:rsid w:val="1C8171FD"/>
    <w:rsid w:val="1C9DADD2"/>
    <w:rsid w:val="1CA5AD4D"/>
    <w:rsid w:val="1CB1DF3D"/>
    <w:rsid w:val="1CEC8A9B"/>
    <w:rsid w:val="1CEE7666"/>
    <w:rsid w:val="1D30DDA7"/>
    <w:rsid w:val="1D3C01F9"/>
    <w:rsid w:val="1D65679A"/>
    <w:rsid w:val="1D7A26A3"/>
    <w:rsid w:val="1D8D1102"/>
    <w:rsid w:val="1DADD585"/>
    <w:rsid w:val="1DB45CDD"/>
    <w:rsid w:val="1DBBFE07"/>
    <w:rsid w:val="1DE04C50"/>
    <w:rsid w:val="1DEBA215"/>
    <w:rsid w:val="1DEC5F21"/>
    <w:rsid w:val="1DFE3CB3"/>
    <w:rsid w:val="1E01165B"/>
    <w:rsid w:val="1E0F2109"/>
    <w:rsid w:val="1E1819C4"/>
    <w:rsid w:val="1E1E6A1E"/>
    <w:rsid w:val="1E24D151"/>
    <w:rsid w:val="1E38003E"/>
    <w:rsid w:val="1E7C3083"/>
    <w:rsid w:val="1E912230"/>
    <w:rsid w:val="1E936097"/>
    <w:rsid w:val="1E99AAF2"/>
    <w:rsid w:val="1ED70D9E"/>
    <w:rsid w:val="1EE2FD4D"/>
    <w:rsid w:val="1F1EB35D"/>
    <w:rsid w:val="1F2FE7FA"/>
    <w:rsid w:val="1F30FF9F"/>
    <w:rsid w:val="1F56A713"/>
    <w:rsid w:val="1F57A4C0"/>
    <w:rsid w:val="1F58036B"/>
    <w:rsid w:val="1F7EB287"/>
    <w:rsid w:val="1FC4786D"/>
    <w:rsid w:val="1FDD4E0F"/>
    <w:rsid w:val="1FE850E4"/>
    <w:rsid w:val="200A0354"/>
    <w:rsid w:val="2046DE24"/>
    <w:rsid w:val="207E4B19"/>
    <w:rsid w:val="20B3D736"/>
    <w:rsid w:val="20BC1FF7"/>
    <w:rsid w:val="20FCF26F"/>
    <w:rsid w:val="212B774D"/>
    <w:rsid w:val="21466D82"/>
    <w:rsid w:val="21E38320"/>
    <w:rsid w:val="21E542B9"/>
    <w:rsid w:val="22338ABE"/>
    <w:rsid w:val="223E3105"/>
    <w:rsid w:val="225A2FDF"/>
    <w:rsid w:val="225B7820"/>
    <w:rsid w:val="2280475A"/>
    <w:rsid w:val="22A82D99"/>
    <w:rsid w:val="22B80919"/>
    <w:rsid w:val="22D16A2A"/>
    <w:rsid w:val="22F0A712"/>
    <w:rsid w:val="234D24FB"/>
    <w:rsid w:val="236D1C15"/>
    <w:rsid w:val="23727D36"/>
    <w:rsid w:val="238AAD46"/>
    <w:rsid w:val="23BE5BF6"/>
    <w:rsid w:val="23CE0657"/>
    <w:rsid w:val="23D245FE"/>
    <w:rsid w:val="23E37A9D"/>
    <w:rsid w:val="242BDD4B"/>
    <w:rsid w:val="24328A11"/>
    <w:rsid w:val="243FEC5F"/>
    <w:rsid w:val="244F8F12"/>
    <w:rsid w:val="24691895"/>
    <w:rsid w:val="24865847"/>
    <w:rsid w:val="24D8C6CB"/>
    <w:rsid w:val="2502A21B"/>
    <w:rsid w:val="25089B04"/>
    <w:rsid w:val="25225A60"/>
    <w:rsid w:val="259B8912"/>
    <w:rsid w:val="259B93D7"/>
    <w:rsid w:val="25C27C07"/>
    <w:rsid w:val="25DBBCC0"/>
    <w:rsid w:val="25E47B85"/>
    <w:rsid w:val="26094E98"/>
    <w:rsid w:val="260BB265"/>
    <w:rsid w:val="2616FF62"/>
    <w:rsid w:val="26431223"/>
    <w:rsid w:val="2643268F"/>
    <w:rsid w:val="264C8F93"/>
    <w:rsid w:val="26B8B3DC"/>
    <w:rsid w:val="26F5FCB8"/>
    <w:rsid w:val="272A47CB"/>
    <w:rsid w:val="273DE2B4"/>
    <w:rsid w:val="27811303"/>
    <w:rsid w:val="27A96C69"/>
    <w:rsid w:val="27D90DFC"/>
    <w:rsid w:val="27F9A5FD"/>
    <w:rsid w:val="27FE9F5B"/>
    <w:rsid w:val="2801CBA9"/>
    <w:rsid w:val="28423063"/>
    <w:rsid w:val="284889CC"/>
    <w:rsid w:val="285DB4EF"/>
    <w:rsid w:val="286AF401"/>
    <w:rsid w:val="289154ED"/>
    <w:rsid w:val="28B9F69A"/>
    <w:rsid w:val="2917A76A"/>
    <w:rsid w:val="29448EE3"/>
    <w:rsid w:val="296BAC70"/>
    <w:rsid w:val="296ED76B"/>
    <w:rsid w:val="298E8392"/>
    <w:rsid w:val="299DB312"/>
    <w:rsid w:val="29AC053B"/>
    <w:rsid w:val="29D6133E"/>
    <w:rsid w:val="2A252D5F"/>
    <w:rsid w:val="2A346EA1"/>
    <w:rsid w:val="2A3DE0EE"/>
    <w:rsid w:val="2A7A878B"/>
    <w:rsid w:val="2B02A0F6"/>
    <w:rsid w:val="2B07FF11"/>
    <w:rsid w:val="2B5652E2"/>
    <w:rsid w:val="2BA33F25"/>
    <w:rsid w:val="2BAE914E"/>
    <w:rsid w:val="2BC42F86"/>
    <w:rsid w:val="2C16832B"/>
    <w:rsid w:val="2C3608CA"/>
    <w:rsid w:val="2C44B92F"/>
    <w:rsid w:val="2C6684DF"/>
    <w:rsid w:val="2C8F4937"/>
    <w:rsid w:val="2C9B293B"/>
    <w:rsid w:val="2C9C1AEB"/>
    <w:rsid w:val="2CF0DD15"/>
    <w:rsid w:val="2D1D89CE"/>
    <w:rsid w:val="2D1DEA8C"/>
    <w:rsid w:val="2D3F0F86"/>
    <w:rsid w:val="2D7CD144"/>
    <w:rsid w:val="2D99C9CE"/>
    <w:rsid w:val="2D9CFFB3"/>
    <w:rsid w:val="2DA677AB"/>
    <w:rsid w:val="2DD2C222"/>
    <w:rsid w:val="2DD38C6D"/>
    <w:rsid w:val="2E342DB6"/>
    <w:rsid w:val="2E5625FA"/>
    <w:rsid w:val="2E5B15E6"/>
    <w:rsid w:val="2E603C61"/>
    <w:rsid w:val="2E63FBF7"/>
    <w:rsid w:val="2EB1D393"/>
    <w:rsid w:val="2EB38A27"/>
    <w:rsid w:val="2EE5736D"/>
    <w:rsid w:val="2F000454"/>
    <w:rsid w:val="2F127002"/>
    <w:rsid w:val="2F38D014"/>
    <w:rsid w:val="2F40D1B2"/>
    <w:rsid w:val="2F8CB184"/>
    <w:rsid w:val="2F996C4E"/>
    <w:rsid w:val="2F9ABC45"/>
    <w:rsid w:val="2FC757E0"/>
    <w:rsid w:val="301A51C3"/>
    <w:rsid w:val="3037F3AD"/>
    <w:rsid w:val="304D4248"/>
    <w:rsid w:val="3051498F"/>
    <w:rsid w:val="306A3007"/>
    <w:rsid w:val="3097AEC1"/>
    <w:rsid w:val="309F8E2F"/>
    <w:rsid w:val="30C067DB"/>
    <w:rsid w:val="311FEF58"/>
    <w:rsid w:val="3135FE62"/>
    <w:rsid w:val="3189409B"/>
    <w:rsid w:val="318D7F8E"/>
    <w:rsid w:val="318DC6BC"/>
    <w:rsid w:val="31937AA3"/>
    <w:rsid w:val="31A9B7FA"/>
    <w:rsid w:val="31AA111C"/>
    <w:rsid w:val="31CD1BAF"/>
    <w:rsid w:val="31F20C2B"/>
    <w:rsid w:val="31F9584C"/>
    <w:rsid w:val="3216D238"/>
    <w:rsid w:val="321B657A"/>
    <w:rsid w:val="324CD2EC"/>
    <w:rsid w:val="32586DD7"/>
    <w:rsid w:val="325A3A73"/>
    <w:rsid w:val="328AE59F"/>
    <w:rsid w:val="32A63345"/>
    <w:rsid w:val="32C4B049"/>
    <w:rsid w:val="32CD369A"/>
    <w:rsid w:val="32FF13FC"/>
    <w:rsid w:val="3326DA6F"/>
    <w:rsid w:val="3329971D"/>
    <w:rsid w:val="3360B512"/>
    <w:rsid w:val="33657464"/>
    <w:rsid w:val="339736E4"/>
    <w:rsid w:val="33999034"/>
    <w:rsid w:val="33A11E72"/>
    <w:rsid w:val="33DB0857"/>
    <w:rsid w:val="33E171E1"/>
    <w:rsid w:val="33E9B5F9"/>
    <w:rsid w:val="343CE7CC"/>
    <w:rsid w:val="3468BA24"/>
    <w:rsid w:val="346CDD71"/>
    <w:rsid w:val="3487418A"/>
    <w:rsid w:val="349AC41A"/>
    <w:rsid w:val="34A4F28E"/>
    <w:rsid w:val="34A72CD0"/>
    <w:rsid w:val="34BCE91A"/>
    <w:rsid w:val="34C0E15D"/>
    <w:rsid w:val="34CEA063"/>
    <w:rsid w:val="34E4CFF7"/>
    <w:rsid w:val="3527E316"/>
    <w:rsid w:val="3530584D"/>
    <w:rsid w:val="354A216B"/>
    <w:rsid w:val="3553575D"/>
    <w:rsid w:val="3572FF52"/>
    <w:rsid w:val="358EE93B"/>
    <w:rsid w:val="35970897"/>
    <w:rsid w:val="35C1C330"/>
    <w:rsid w:val="35C4BD85"/>
    <w:rsid w:val="35CCA6BC"/>
    <w:rsid w:val="35D5016A"/>
    <w:rsid w:val="35DB27BD"/>
    <w:rsid w:val="35E99031"/>
    <w:rsid w:val="3606BC23"/>
    <w:rsid w:val="3608ADD2"/>
    <w:rsid w:val="36129521"/>
    <w:rsid w:val="36220E40"/>
    <w:rsid w:val="363C3E3E"/>
    <w:rsid w:val="36427A9C"/>
    <w:rsid w:val="36492606"/>
    <w:rsid w:val="3665DA51"/>
    <w:rsid w:val="3682AC2E"/>
    <w:rsid w:val="36973C34"/>
    <w:rsid w:val="36A4EB72"/>
    <w:rsid w:val="36CE74EC"/>
    <w:rsid w:val="36E21F54"/>
    <w:rsid w:val="36F9C94C"/>
    <w:rsid w:val="37290DAC"/>
    <w:rsid w:val="372AB99C"/>
    <w:rsid w:val="373D4DF3"/>
    <w:rsid w:val="376AAE8F"/>
    <w:rsid w:val="3773FFAF"/>
    <w:rsid w:val="3780AF64"/>
    <w:rsid w:val="37A9723C"/>
    <w:rsid w:val="37C33049"/>
    <w:rsid w:val="37E2EFFB"/>
    <w:rsid w:val="37FD0840"/>
    <w:rsid w:val="380A6BA2"/>
    <w:rsid w:val="381891A7"/>
    <w:rsid w:val="382E3E02"/>
    <w:rsid w:val="38368325"/>
    <w:rsid w:val="383D2205"/>
    <w:rsid w:val="3844989C"/>
    <w:rsid w:val="385FF1BF"/>
    <w:rsid w:val="388EC886"/>
    <w:rsid w:val="38AAA014"/>
    <w:rsid w:val="38ABC10E"/>
    <w:rsid w:val="38C2A12C"/>
    <w:rsid w:val="38CFA0E4"/>
    <w:rsid w:val="3989234F"/>
    <w:rsid w:val="398A0994"/>
    <w:rsid w:val="39A65C12"/>
    <w:rsid w:val="39CA9E8D"/>
    <w:rsid w:val="39F1FFAB"/>
    <w:rsid w:val="3A0307E6"/>
    <w:rsid w:val="3A0E65EE"/>
    <w:rsid w:val="3A2D4818"/>
    <w:rsid w:val="3A6B7145"/>
    <w:rsid w:val="3A74EEB5"/>
    <w:rsid w:val="3A947B06"/>
    <w:rsid w:val="3AAB310E"/>
    <w:rsid w:val="3AB27C11"/>
    <w:rsid w:val="3AC6D19E"/>
    <w:rsid w:val="3ADA0E44"/>
    <w:rsid w:val="3ADEDE55"/>
    <w:rsid w:val="3AE6F6B2"/>
    <w:rsid w:val="3AF6DF46"/>
    <w:rsid w:val="3B01D619"/>
    <w:rsid w:val="3B0A4758"/>
    <w:rsid w:val="3B0E4F0A"/>
    <w:rsid w:val="3B11B599"/>
    <w:rsid w:val="3B3366DC"/>
    <w:rsid w:val="3B444387"/>
    <w:rsid w:val="3B7DE0AA"/>
    <w:rsid w:val="3B8E797A"/>
    <w:rsid w:val="3BEBE0F0"/>
    <w:rsid w:val="3C0741A6"/>
    <w:rsid w:val="3C10BF16"/>
    <w:rsid w:val="3C4E8A8E"/>
    <w:rsid w:val="3C53A8C7"/>
    <w:rsid w:val="3C63A7A3"/>
    <w:rsid w:val="3CBCFAE4"/>
    <w:rsid w:val="3CC48396"/>
    <w:rsid w:val="3CC68F12"/>
    <w:rsid w:val="3CE017B1"/>
    <w:rsid w:val="3CF1EDB2"/>
    <w:rsid w:val="3D06E383"/>
    <w:rsid w:val="3D18E74E"/>
    <w:rsid w:val="3D2CDE53"/>
    <w:rsid w:val="3D4606B0"/>
    <w:rsid w:val="3D47BC1E"/>
    <w:rsid w:val="3D93671A"/>
    <w:rsid w:val="3D9F0452"/>
    <w:rsid w:val="3DB8A935"/>
    <w:rsid w:val="3DBF8042"/>
    <w:rsid w:val="3DFEF072"/>
    <w:rsid w:val="3E29D97D"/>
    <w:rsid w:val="3E508F1B"/>
    <w:rsid w:val="3E6167B2"/>
    <w:rsid w:val="3E6C3558"/>
    <w:rsid w:val="3EB71156"/>
    <w:rsid w:val="3EC33EAF"/>
    <w:rsid w:val="3ED19BAD"/>
    <w:rsid w:val="3EE45F18"/>
    <w:rsid w:val="3EF3FA90"/>
    <w:rsid w:val="3EF44A39"/>
    <w:rsid w:val="3F207075"/>
    <w:rsid w:val="3F40D1B9"/>
    <w:rsid w:val="3F42A8EF"/>
    <w:rsid w:val="3F57E5C9"/>
    <w:rsid w:val="3F721F1B"/>
    <w:rsid w:val="3F7AB933"/>
    <w:rsid w:val="3FB0F2FD"/>
    <w:rsid w:val="3FE526BC"/>
    <w:rsid w:val="4001B635"/>
    <w:rsid w:val="400D4B9E"/>
    <w:rsid w:val="401A718A"/>
    <w:rsid w:val="401A7F36"/>
    <w:rsid w:val="4049192B"/>
    <w:rsid w:val="405E825D"/>
    <w:rsid w:val="40624A6C"/>
    <w:rsid w:val="4076C9E0"/>
    <w:rsid w:val="4085A2F8"/>
    <w:rsid w:val="40C403F2"/>
    <w:rsid w:val="40DAB2C9"/>
    <w:rsid w:val="40DCB604"/>
    <w:rsid w:val="4106C4B8"/>
    <w:rsid w:val="4120F4AF"/>
    <w:rsid w:val="4134F77C"/>
    <w:rsid w:val="4135E605"/>
    <w:rsid w:val="41444B03"/>
    <w:rsid w:val="417F3615"/>
    <w:rsid w:val="41843122"/>
    <w:rsid w:val="41A86500"/>
    <w:rsid w:val="41B4B6C9"/>
    <w:rsid w:val="41EC5871"/>
    <w:rsid w:val="42670423"/>
    <w:rsid w:val="4298C077"/>
    <w:rsid w:val="42A84947"/>
    <w:rsid w:val="42B22661"/>
    <w:rsid w:val="42B7617F"/>
    <w:rsid w:val="42D13790"/>
    <w:rsid w:val="42D9D109"/>
    <w:rsid w:val="42E299B0"/>
    <w:rsid w:val="42EE9E0D"/>
    <w:rsid w:val="43063D92"/>
    <w:rsid w:val="431CC77E"/>
    <w:rsid w:val="4328FAD4"/>
    <w:rsid w:val="43A2038B"/>
    <w:rsid w:val="43DC2F89"/>
    <w:rsid w:val="43DE6FF3"/>
    <w:rsid w:val="44108A71"/>
    <w:rsid w:val="4453C237"/>
    <w:rsid w:val="445DFD81"/>
    <w:rsid w:val="44888AF4"/>
    <w:rsid w:val="44AB932E"/>
    <w:rsid w:val="44D38956"/>
    <w:rsid w:val="44D65ED2"/>
    <w:rsid w:val="44E1CAEB"/>
    <w:rsid w:val="44FC4182"/>
    <w:rsid w:val="45175155"/>
    <w:rsid w:val="45302337"/>
    <w:rsid w:val="456FFABF"/>
    <w:rsid w:val="45723A8A"/>
    <w:rsid w:val="457E1464"/>
    <w:rsid w:val="4580A092"/>
    <w:rsid w:val="459DDDA1"/>
    <w:rsid w:val="45DAB674"/>
    <w:rsid w:val="4621B76E"/>
    <w:rsid w:val="463CA26A"/>
    <w:rsid w:val="46747E64"/>
    <w:rsid w:val="4677473D"/>
    <w:rsid w:val="467FF83B"/>
    <w:rsid w:val="4786E8DF"/>
    <w:rsid w:val="47BF9606"/>
    <w:rsid w:val="47E333F0"/>
    <w:rsid w:val="47F60B43"/>
    <w:rsid w:val="47FC5C4D"/>
    <w:rsid w:val="48042170"/>
    <w:rsid w:val="480D2256"/>
    <w:rsid w:val="4824DF94"/>
    <w:rsid w:val="4848D378"/>
    <w:rsid w:val="485D889C"/>
    <w:rsid w:val="48694B6E"/>
    <w:rsid w:val="4890D644"/>
    <w:rsid w:val="48A79B81"/>
    <w:rsid w:val="48ABBD77"/>
    <w:rsid w:val="48AFA0AC"/>
    <w:rsid w:val="48B3EEA9"/>
    <w:rsid w:val="48C47EB6"/>
    <w:rsid w:val="48EA6C4D"/>
    <w:rsid w:val="48EB09F2"/>
    <w:rsid w:val="48EDC6A0"/>
    <w:rsid w:val="49520C0F"/>
    <w:rsid w:val="4954541F"/>
    <w:rsid w:val="495B6667"/>
    <w:rsid w:val="4987DC27"/>
    <w:rsid w:val="498AE53D"/>
    <w:rsid w:val="49951099"/>
    <w:rsid w:val="49A4BD08"/>
    <w:rsid w:val="49A5ADFD"/>
    <w:rsid w:val="49A8F2B7"/>
    <w:rsid w:val="49AA4FB8"/>
    <w:rsid w:val="49C617F1"/>
    <w:rsid w:val="49DF29CA"/>
    <w:rsid w:val="49DFC541"/>
    <w:rsid w:val="4A436BE2"/>
    <w:rsid w:val="4A6C0DEE"/>
    <w:rsid w:val="4A6FEC75"/>
    <w:rsid w:val="4A802D9D"/>
    <w:rsid w:val="4AAD0605"/>
    <w:rsid w:val="4AB7C03A"/>
    <w:rsid w:val="4ABA1744"/>
    <w:rsid w:val="4ABCFC3A"/>
    <w:rsid w:val="4AC6D1C8"/>
    <w:rsid w:val="4ACFC06E"/>
    <w:rsid w:val="4ADDF326"/>
    <w:rsid w:val="4AE4E2EE"/>
    <w:rsid w:val="4B2D4B71"/>
    <w:rsid w:val="4B305015"/>
    <w:rsid w:val="4B4C8D6E"/>
    <w:rsid w:val="4B592BCD"/>
    <w:rsid w:val="4B6FD788"/>
    <w:rsid w:val="4BB22A29"/>
    <w:rsid w:val="4BBCAB1D"/>
    <w:rsid w:val="4BEA6C18"/>
    <w:rsid w:val="4C07DE4F"/>
    <w:rsid w:val="4C0DBA83"/>
    <w:rsid w:val="4C15F34D"/>
    <w:rsid w:val="4C28BC42"/>
    <w:rsid w:val="4C2E9C60"/>
    <w:rsid w:val="4C5F4EA7"/>
    <w:rsid w:val="4C74982F"/>
    <w:rsid w:val="4C92EB44"/>
    <w:rsid w:val="4CA92B5D"/>
    <w:rsid w:val="4CCFCD70"/>
    <w:rsid w:val="4CD1DCA2"/>
    <w:rsid w:val="4CD7212C"/>
    <w:rsid w:val="4CDE9B3B"/>
    <w:rsid w:val="4CEAD85E"/>
    <w:rsid w:val="4D2D969E"/>
    <w:rsid w:val="4D52209C"/>
    <w:rsid w:val="4D5691D6"/>
    <w:rsid w:val="4D6F485A"/>
    <w:rsid w:val="4D732D3C"/>
    <w:rsid w:val="4D996904"/>
    <w:rsid w:val="4DCCC40C"/>
    <w:rsid w:val="4DD9D4B4"/>
    <w:rsid w:val="4DF855B8"/>
    <w:rsid w:val="4E03462C"/>
    <w:rsid w:val="4E09A5AE"/>
    <w:rsid w:val="4E1C83B0"/>
    <w:rsid w:val="4E23B5DC"/>
    <w:rsid w:val="4E33CFB8"/>
    <w:rsid w:val="4E733539"/>
    <w:rsid w:val="4EC5A31D"/>
    <w:rsid w:val="4EF712DC"/>
    <w:rsid w:val="4F03508E"/>
    <w:rsid w:val="4F1D4C9C"/>
    <w:rsid w:val="4F24F134"/>
    <w:rsid w:val="4F2CAEE4"/>
    <w:rsid w:val="4F64EE20"/>
    <w:rsid w:val="4F7ABA1D"/>
    <w:rsid w:val="4FB70E30"/>
    <w:rsid w:val="4FCFA019"/>
    <w:rsid w:val="4FE0BA2D"/>
    <w:rsid w:val="502921B9"/>
    <w:rsid w:val="5062CAFD"/>
    <w:rsid w:val="50823D69"/>
    <w:rsid w:val="50CF6C1B"/>
    <w:rsid w:val="50EE8D38"/>
    <w:rsid w:val="514714CB"/>
    <w:rsid w:val="51477E62"/>
    <w:rsid w:val="5148C90A"/>
    <w:rsid w:val="519F086D"/>
    <w:rsid w:val="51EC35FC"/>
    <w:rsid w:val="5230507B"/>
    <w:rsid w:val="523FF9DF"/>
    <w:rsid w:val="5242B6A2"/>
    <w:rsid w:val="52823028"/>
    <w:rsid w:val="5294947A"/>
    <w:rsid w:val="5294A8E6"/>
    <w:rsid w:val="52AE2AB6"/>
    <w:rsid w:val="52B05FE2"/>
    <w:rsid w:val="52B440E4"/>
    <w:rsid w:val="52B61D35"/>
    <w:rsid w:val="52C3121F"/>
    <w:rsid w:val="52E2E3F2"/>
    <w:rsid w:val="52E4A512"/>
    <w:rsid w:val="52E7F97A"/>
    <w:rsid w:val="52FA3DDF"/>
    <w:rsid w:val="5321B071"/>
    <w:rsid w:val="533AD8CE"/>
    <w:rsid w:val="534BE0D4"/>
    <w:rsid w:val="53661829"/>
    <w:rsid w:val="537FB423"/>
    <w:rsid w:val="53909A38"/>
    <w:rsid w:val="539B3A47"/>
    <w:rsid w:val="53CD7EF0"/>
    <w:rsid w:val="53DAB4B6"/>
    <w:rsid w:val="540F0D00"/>
    <w:rsid w:val="541D73BF"/>
    <w:rsid w:val="542040EF"/>
    <w:rsid w:val="548BC534"/>
    <w:rsid w:val="548E93FE"/>
    <w:rsid w:val="5492C1EB"/>
    <w:rsid w:val="55050B16"/>
    <w:rsid w:val="550F1A30"/>
    <w:rsid w:val="5567697E"/>
    <w:rsid w:val="55794954"/>
    <w:rsid w:val="5596113A"/>
    <w:rsid w:val="55B30CDF"/>
    <w:rsid w:val="55B3644D"/>
    <w:rsid w:val="55BF54E9"/>
    <w:rsid w:val="55C447B6"/>
    <w:rsid w:val="55E15081"/>
    <w:rsid w:val="55E4E699"/>
    <w:rsid w:val="5603CB01"/>
    <w:rsid w:val="561EA966"/>
    <w:rsid w:val="563BF066"/>
    <w:rsid w:val="5657FA9D"/>
    <w:rsid w:val="5660DD8A"/>
    <w:rsid w:val="56702BDF"/>
    <w:rsid w:val="56857D81"/>
    <w:rsid w:val="56E5C873"/>
    <w:rsid w:val="56FD5338"/>
    <w:rsid w:val="57117884"/>
    <w:rsid w:val="5760D189"/>
    <w:rsid w:val="5774EA10"/>
    <w:rsid w:val="578C25F8"/>
    <w:rsid w:val="57B9BD31"/>
    <w:rsid w:val="583E27C6"/>
    <w:rsid w:val="585D4AC9"/>
    <w:rsid w:val="5880061C"/>
    <w:rsid w:val="5897861E"/>
    <w:rsid w:val="58A44E67"/>
    <w:rsid w:val="58EA7D5C"/>
    <w:rsid w:val="5903D5FE"/>
    <w:rsid w:val="5926C438"/>
    <w:rsid w:val="593B0AC5"/>
    <w:rsid w:val="59607909"/>
    <w:rsid w:val="5960D443"/>
    <w:rsid w:val="598E69DE"/>
    <w:rsid w:val="59AA1A52"/>
    <w:rsid w:val="59AACE4A"/>
    <w:rsid w:val="59F7309C"/>
    <w:rsid w:val="59FA873C"/>
    <w:rsid w:val="5A194535"/>
    <w:rsid w:val="5A4CBA77"/>
    <w:rsid w:val="5A7B4DED"/>
    <w:rsid w:val="5A93E47E"/>
    <w:rsid w:val="5AB8935D"/>
    <w:rsid w:val="5ACA167C"/>
    <w:rsid w:val="5B036989"/>
    <w:rsid w:val="5B0D7B17"/>
    <w:rsid w:val="5B0E6A86"/>
    <w:rsid w:val="5B23AD07"/>
    <w:rsid w:val="5B384C38"/>
    <w:rsid w:val="5B39745F"/>
    <w:rsid w:val="5B45EAB3"/>
    <w:rsid w:val="5B5AF784"/>
    <w:rsid w:val="5B8FDF9A"/>
    <w:rsid w:val="5BBAF900"/>
    <w:rsid w:val="5BCFA0E9"/>
    <w:rsid w:val="5BED21E2"/>
    <w:rsid w:val="5BF888E9"/>
    <w:rsid w:val="5BFF0F4E"/>
    <w:rsid w:val="5C016F89"/>
    <w:rsid w:val="5C0D5B02"/>
    <w:rsid w:val="5C269784"/>
    <w:rsid w:val="5C33893A"/>
    <w:rsid w:val="5C3B76C0"/>
    <w:rsid w:val="5C917EE6"/>
    <w:rsid w:val="5CA9B3DF"/>
    <w:rsid w:val="5CAF0A42"/>
    <w:rsid w:val="5CCF0370"/>
    <w:rsid w:val="5CD7A932"/>
    <w:rsid w:val="5CFCAC8B"/>
    <w:rsid w:val="5D0D9125"/>
    <w:rsid w:val="5D27B523"/>
    <w:rsid w:val="5D332359"/>
    <w:rsid w:val="5D4BA7EE"/>
    <w:rsid w:val="5D59466C"/>
    <w:rsid w:val="5D6F7C60"/>
    <w:rsid w:val="5D7171AF"/>
    <w:rsid w:val="5D84E710"/>
    <w:rsid w:val="5D92E45C"/>
    <w:rsid w:val="5DA4B7E5"/>
    <w:rsid w:val="5DC392D3"/>
    <w:rsid w:val="5DE11730"/>
    <w:rsid w:val="5E68993E"/>
    <w:rsid w:val="5E6C3C27"/>
    <w:rsid w:val="5E73D02F"/>
    <w:rsid w:val="5E94476F"/>
    <w:rsid w:val="5EB09039"/>
    <w:rsid w:val="5EB3F25C"/>
    <w:rsid w:val="5EBC6D6A"/>
    <w:rsid w:val="5EF516CD"/>
    <w:rsid w:val="5F408A5A"/>
    <w:rsid w:val="5F459709"/>
    <w:rsid w:val="5F639BD6"/>
    <w:rsid w:val="5F6E6707"/>
    <w:rsid w:val="5F6ECC67"/>
    <w:rsid w:val="5F80DDD3"/>
    <w:rsid w:val="5F9CB14C"/>
    <w:rsid w:val="5F9EEA3B"/>
    <w:rsid w:val="5FA36145"/>
    <w:rsid w:val="5FB100D7"/>
    <w:rsid w:val="5FB6F6BB"/>
    <w:rsid w:val="5FBC3A09"/>
    <w:rsid w:val="5FC3875F"/>
    <w:rsid w:val="5FE8B93B"/>
    <w:rsid w:val="601827F6"/>
    <w:rsid w:val="60204684"/>
    <w:rsid w:val="604B09D6"/>
    <w:rsid w:val="6078CA98"/>
    <w:rsid w:val="608E3CAA"/>
    <w:rsid w:val="608E6A23"/>
    <w:rsid w:val="6090E72E"/>
    <w:rsid w:val="60B69F26"/>
    <w:rsid w:val="60BC5DF9"/>
    <w:rsid w:val="60FC9F9B"/>
    <w:rsid w:val="61020142"/>
    <w:rsid w:val="616185D5"/>
    <w:rsid w:val="6169FFED"/>
    <w:rsid w:val="61827B65"/>
    <w:rsid w:val="61958C43"/>
    <w:rsid w:val="619C826C"/>
    <w:rsid w:val="61D06E62"/>
    <w:rsid w:val="61E613FD"/>
    <w:rsid w:val="620EC9D5"/>
    <w:rsid w:val="622E2D5F"/>
    <w:rsid w:val="6239DD37"/>
    <w:rsid w:val="6262787F"/>
    <w:rsid w:val="62AABA03"/>
    <w:rsid w:val="62AFFD88"/>
    <w:rsid w:val="62D08F4A"/>
    <w:rsid w:val="62F3994C"/>
    <w:rsid w:val="630D1554"/>
    <w:rsid w:val="6316FFA5"/>
    <w:rsid w:val="6348CB12"/>
    <w:rsid w:val="634A28E2"/>
    <w:rsid w:val="6368455B"/>
    <w:rsid w:val="6368F52B"/>
    <w:rsid w:val="63EE8028"/>
    <w:rsid w:val="6416A4F7"/>
    <w:rsid w:val="64205D96"/>
    <w:rsid w:val="648253E5"/>
    <w:rsid w:val="64922BC8"/>
    <w:rsid w:val="64A83FC9"/>
    <w:rsid w:val="64CD9804"/>
    <w:rsid w:val="64D0AB1D"/>
    <w:rsid w:val="64DFC848"/>
    <w:rsid w:val="65010CBA"/>
    <w:rsid w:val="651CB186"/>
    <w:rsid w:val="65645851"/>
    <w:rsid w:val="65808D7E"/>
    <w:rsid w:val="65857D16"/>
    <w:rsid w:val="659CA8A8"/>
    <w:rsid w:val="65A5F194"/>
    <w:rsid w:val="65B8BF00"/>
    <w:rsid w:val="65D6FC29"/>
    <w:rsid w:val="65E25906"/>
    <w:rsid w:val="65E77437"/>
    <w:rsid w:val="662178ED"/>
    <w:rsid w:val="66277E34"/>
    <w:rsid w:val="6634BB27"/>
    <w:rsid w:val="663ED262"/>
    <w:rsid w:val="668E4F82"/>
    <w:rsid w:val="669964B3"/>
    <w:rsid w:val="669AB458"/>
    <w:rsid w:val="669B164C"/>
    <w:rsid w:val="66AC2405"/>
    <w:rsid w:val="66B9850B"/>
    <w:rsid w:val="66EBC176"/>
    <w:rsid w:val="672EDD08"/>
    <w:rsid w:val="6734A169"/>
    <w:rsid w:val="6777F085"/>
    <w:rsid w:val="67791D92"/>
    <w:rsid w:val="67A09BC4"/>
    <w:rsid w:val="67B8FBAD"/>
    <w:rsid w:val="67F2964B"/>
    <w:rsid w:val="67F9E196"/>
    <w:rsid w:val="680A2199"/>
    <w:rsid w:val="680AC51D"/>
    <w:rsid w:val="6812FECF"/>
    <w:rsid w:val="6816CF40"/>
    <w:rsid w:val="686E0F20"/>
    <w:rsid w:val="68705C57"/>
    <w:rsid w:val="6888A00D"/>
    <w:rsid w:val="68B01ADE"/>
    <w:rsid w:val="68D37E09"/>
    <w:rsid w:val="68EBBD6D"/>
    <w:rsid w:val="6900D16B"/>
    <w:rsid w:val="69033E77"/>
    <w:rsid w:val="690C9A20"/>
    <w:rsid w:val="691AB8F9"/>
    <w:rsid w:val="698D8D4A"/>
    <w:rsid w:val="699A110E"/>
    <w:rsid w:val="69E6218B"/>
    <w:rsid w:val="6A16C0DB"/>
    <w:rsid w:val="6A5EE755"/>
    <w:rsid w:val="6A80025F"/>
    <w:rsid w:val="6A85E67B"/>
    <w:rsid w:val="6AC6180D"/>
    <w:rsid w:val="6ACDF79C"/>
    <w:rsid w:val="6B072009"/>
    <w:rsid w:val="6B36769A"/>
    <w:rsid w:val="6BAABAA4"/>
    <w:rsid w:val="6BAACFF0"/>
    <w:rsid w:val="6BCD2D07"/>
    <w:rsid w:val="6BD6A6A5"/>
    <w:rsid w:val="6BD7516A"/>
    <w:rsid w:val="6C0BEA2C"/>
    <w:rsid w:val="6C4065DB"/>
    <w:rsid w:val="6C6A3884"/>
    <w:rsid w:val="6C703BC3"/>
    <w:rsid w:val="6C81FD69"/>
    <w:rsid w:val="6CD37C9A"/>
    <w:rsid w:val="6CE0A125"/>
    <w:rsid w:val="6D00733C"/>
    <w:rsid w:val="6D383D65"/>
    <w:rsid w:val="6D6CD4CE"/>
    <w:rsid w:val="6D7211E7"/>
    <w:rsid w:val="6D822356"/>
    <w:rsid w:val="6DB0CDDA"/>
    <w:rsid w:val="6DE0E212"/>
    <w:rsid w:val="6DED6AEB"/>
    <w:rsid w:val="6DF76AD9"/>
    <w:rsid w:val="6E29B6F1"/>
    <w:rsid w:val="6E334EAE"/>
    <w:rsid w:val="6E4A04CC"/>
    <w:rsid w:val="6E51D1CD"/>
    <w:rsid w:val="6E79055A"/>
    <w:rsid w:val="6E8AFD4E"/>
    <w:rsid w:val="6EA425AB"/>
    <w:rsid w:val="6ED058F8"/>
    <w:rsid w:val="6ED1C649"/>
    <w:rsid w:val="6ED33491"/>
    <w:rsid w:val="6EDD2966"/>
    <w:rsid w:val="6EFBFCAA"/>
    <w:rsid w:val="6F11212D"/>
    <w:rsid w:val="6F348294"/>
    <w:rsid w:val="6F685588"/>
    <w:rsid w:val="6F6E49D5"/>
    <w:rsid w:val="6F7012EF"/>
    <w:rsid w:val="6F8FCE06"/>
    <w:rsid w:val="6FA4A043"/>
    <w:rsid w:val="6FADE98C"/>
    <w:rsid w:val="6FB24E7C"/>
    <w:rsid w:val="700EF7C3"/>
    <w:rsid w:val="7025ACB5"/>
    <w:rsid w:val="7041F872"/>
    <w:rsid w:val="70502194"/>
    <w:rsid w:val="707A7D93"/>
    <w:rsid w:val="7087AECD"/>
    <w:rsid w:val="70DCDA33"/>
    <w:rsid w:val="70FEE969"/>
    <w:rsid w:val="712F3AF7"/>
    <w:rsid w:val="713DD9E2"/>
    <w:rsid w:val="7193946E"/>
    <w:rsid w:val="7197DB82"/>
    <w:rsid w:val="719A24D5"/>
    <w:rsid w:val="71A3F92D"/>
    <w:rsid w:val="71A9EC12"/>
    <w:rsid w:val="71C18673"/>
    <w:rsid w:val="71D00A9B"/>
    <w:rsid w:val="71EBF1F5"/>
    <w:rsid w:val="720A7DFD"/>
    <w:rsid w:val="720EB4DD"/>
    <w:rsid w:val="7217C475"/>
    <w:rsid w:val="72212EFE"/>
    <w:rsid w:val="72620353"/>
    <w:rsid w:val="727B2BB0"/>
    <w:rsid w:val="727ED129"/>
    <w:rsid w:val="72834839"/>
    <w:rsid w:val="728CC23A"/>
    <w:rsid w:val="72A7B3B1"/>
    <w:rsid w:val="72DF7D47"/>
    <w:rsid w:val="735965ED"/>
    <w:rsid w:val="7387C256"/>
    <w:rsid w:val="738E568C"/>
    <w:rsid w:val="73B9B6A3"/>
    <w:rsid w:val="73C597E9"/>
    <w:rsid w:val="73D8A84B"/>
    <w:rsid w:val="73E4E0CC"/>
    <w:rsid w:val="74139B13"/>
    <w:rsid w:val="7424D73D"/>
    <w:rsid w:val="7434B647"/>
    <w:rsid w:val="745A2ECA"/>
    <w:rsid w:val="745CAC6F"/>
    <w:rsid w:val="74A1F670"/>
    <w:rsid w:val="74A5B64B"/>
    <w:rsid w:val="74B94650"/>
    <w:rsid w:val="7516010D"/>
    <w:rsid w:val="752392B7"/>
    <w:rsid w:val="753D538E"/>
    <w:rsid w:val="754ACA30"/>
    <w:rsid w:val="7553BF40"/>
    <w:rsid w:val="759A9D98"/>
    <w:rsid w:val="75D3350B"/>
    <w:rsid w:val="75DD9928"/>
    <w:rsid w:val="760A4226"/>
    <w:rsid w:val="7618E4E0"/>
    <w:rsid w:val="76234D60"/>
    <w:rsid w:val="76618541"/>
    <w:rsid w:val="7691BC73"/>
    <w:rsid w:val="7692C020"/>
    <w:rsid w:val="76960F33"/>
    <w:rsid w:val="76BCDEAA"/>
    <w:rsid w:val="76D18AA6"/>
    <w:rsid w:val="76E1D0F8"/>
    <w:rsid w:val="771D3CE8"/>
    <w:rsid w:val="771D90EC"/>
    <w:rsid w:val="771FD853"/>
    <w:rsid w:val="77329906"/>
    <w:rsid w:val="7746AAE8"/>
    <w:rsid w:val="776CD99E"/>
    <w:rsid w:val="777F0325"/>
    <w:rsid w:val="778FD039"/>
    <w:rsid w:val="77944D31"/>
    <w:rsid w:val="77A49B15"/>
    <w:rsid w:val="77CD87EC"/>
    <w:rsid w:val="77DD570D"/>
    <w:rsid w:val="77F25702"/>
    <w:rsid w:val="77F8B413"/>
    <w:rsid w:val="7834E090"/>
    <w:rsid w:val="784B9E7C"/>
    <w:rsid w:val="784DA1CF"/>
    <w:rsid w:val="78583EBD"/>
    <w:rsid w:val="786094BE"/>
    <w:rsid w:val="78656C70"/>
    <w:rsid w:val="78742D0B"/>
    <w:rsid w:val="78ACB89E"/>
    <w:rsid w:val="78B0AA17"/>
    <w:rsid w:val="78BC31BD"/>
    <w:rsid w:val="790039E4"/>
    <w:rsid w:val="790CFA95"/>
    <w:rsid w:val="7933C426"/>
    <w:rsid w:val="7939F1FB"/>
    <w:rsid w:val="796675AB"/>
    <w:rsid w:val="7969EAF1"/>
    <w:rsid w:val="7970D0C7"/>
    <w:rsid w:val="7978B376"/>
    <w:rsid w:val="798BB538"/>
    <w:rsid w:val="79AC3B0C"/>
    <w:rsid w:val="79AEF1EB"/>
    <w:rsid w:val="79BA300D"/>
    <w:rsid w:val="79DE4051"/>
    <w:rsid w:val="7A0BC8B1"/>
    <w:rsid w:val="7A41BB6C"/>
    <w:rsid w:val="7A520F0D"/>
    <w:rsid w:val="7A75874F"/>
    <w:rsid w:val="7AB2C596"/>
    <w:rsid w:val="7AB6A3E7"/>
    <w:rsid w:val="7ABAEAF4"/>
    <w:rsid w:val="7B685F5C"/>
    <w:rsid w:val="7B6C8152"/>
    <w:rsid w:val="7B854291"/>
    <w:rsid w:val="7B93DF13"/>
    <w:rsid w:val="7BAE8A7B"/>
    <w:rsid w:val="7C67BE54"/>
    <w:rsid w:val="7CAB2FD8"/>
    <w:rsid w:val="7CB3C534"/>
    <w:rsid w:val="7CC20DFB"/>
    <w:rsid w:val="7D07531D"/>
    <w:rsid w:val="7D88BEBE"/>
    <w:rsid w:val="7D93D6C2"/>
    <w:rsid w:val="7D992F6A"/>
    <w:rsid w:val="7DE53DD0"/>
    <w:rsid w:val="7DFC2BAE"/>
    <w:rsid w:val="7DFCFEE3"/>
    <w:rsid w:val="7E038EB5"/>
    <w:rsid w:val="7E1199A0"/>
    <w:rsid w:val="7E2F3C8C"/>
    <w:rsid w:val="7ECD02E0"/>
    <w:rsid w:val="7EF4BD63"/>
    <w:rsid w:val="7F2D95E9"/>
    <w:rsid w:val="7F43E2B5"/>
    <w:rsid w:val="7F4873E1"/>
    <w:rsid w:val="7F9F5F16"/>
    <w:rsid w:val="7FDED0B1"/>
    <w:rsid w:val="7FF44A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7A50B"/>
  <w15:docId w15:val="{26561FE9-2CD3-4911-95AF-8AC4BF21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F"/>
        <w:sz w:val="22"/>
        <w:szCs w:val="22"/>
        <w:lang w:val="fr-FR"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2">
    <w:name w:val="heading 2"/>
    <w:basedOn w:val="Standard"/>
    <w:uiPriority w:val="9"/>
    <w:unhideWhenUsed/>
    <w:qFormat/>
    <w:pPr>
      <w:spacing w:before="280" w:after="280"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Heading"/>
    <w:next w:val="Textbody"/>
    <w:uiPriority w:val="9"/>
    <w:semiHidden/>
    <w:unhideWhenUsed/>
    <w:qFormat/>
    <w:pPr>
      <w:spacing w:before="120"/>
      <w:outlineLvl w:val="3"/>
    </w:pPr>
    <w:rPr>
      <w:rFonts w:ascii="Liberation Serif" w:eastAsia="Segoe UI" w:hAnsi="Liberation Serif"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160" w:line="251"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76" w:lineRule="auto"/>
    </w:pPr>
  </w:style>
  <w:style w:type="paragraph" w:styleId="Liste">
    <w:name w:val="List"/>
    <w:basedOn w:val="Textbody"/>
    <w:rPr>
      <w:rFonts w:cs="Arial"/>
    </w:rPr>
  </w:style>
  <w:style w:type="paragraph" w:styleId="Lgend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Standard"/>
    <w:pPr>
      <w:tabs>
        <w:tab w:val="center" w:pos="4536"/>
        <w:tab w:val="right" w:pos="9072"/>
      </w:tabs>
      <w:spacing w:after="0" w:line="240" w:lineRule="auto"/>
    </w:pPr>
  </w:style>
  <w:style w:type="paragraph" w:styleId="Pieddepage">
    <w:name w:val="footer"/>
    <w:basedOn w:val="Standard"/>
    <w:pPr>
      <w:tabs>
        <w:tab w:val="center" w:pos="4536"/>
        <w:tab w:val="right" w:pos="9072"/>
      </w:tabs>
      <w:spacing w:after="0" w:line="240" w:lineRule="auto"/>
    </w:pPr>
  </w:style>
  <w:style w:type="paragraph" w:styleId="Paragraphedeliste">
    <w:name w:val="List Paragraph"/>
    <w:basedOn w:val="Standard"/>
    <w:uiPriority w:val="34"/>
    <w:qFormat/>
    <w:pPr>
      <w:ind w:left="720"/>
    </w:pPr>
  </w:style>
  <w:style w:type="paragraph" w:customStyle="1" w:styleId="Standarduser">
    <w:name w:val="Standard (user)"/>
    <w:pPr>
      <w:widowControl/>
      <w:suppressAutoHyphens/>
    </w:pPr>
    <w:rPr>
      <w:rFonts w:ascii="Times New Roman" w:eastAsia="Arial Unicode MS" w:hAnsi="Times New Roman" w:cs="Tahoma"/>
      <w:kern w:val="3"/>
      <w:sz w:val="24"/>
      <w:szCs w:val="24"/>
      <w:lang w:eastAsia="zh-CN" w:bidi="hi-IN"/>
    </w:rPr>
  </w:style>
  <w:style w:type="paragraph" w:customStyle="1" w:styleId="Textbodyuser">
    <w:name w:val="Text body (user)"/>
    <w:basedOn w:val="Standarduser"/>
    <w:pPr>
      <w:spacing w:after="140" w:line="276" w:lineRule="auto"/>
    </w:pPr>
    <w:rPr>
      <w:rFonts w:ascii="Liberation Serif" w:eastAsia="NSimSun" w:hAnsi="Liberation Serif" w:cs="Arial"/>
    </w:rPr>
  </w:style>
  <w:style w:type="paragraph" w:customStyle="1" w:styleId="Default">
    <w:name w:val="Default"/>
    <w:pPr>
      <w:widowControl/>
      <w:suppressAutoHyphens/>
    </w:pPr>
    <w:rPr>
      <w:rFonts w:ascii="Montserrat" w:eastAsia="Montserrat" w:hAnsi="Montserrat" w:cs="Montserrat"/>
      <w:color w:val="000000"/>
      <w:sz w:val="24"/>
      <w:szCs w:val="24"/>
    </w:rPr>
  </w:style>
  <w:style w:type="paragraph" w:styleId="NormalWeb">
    <w:name w:val="Normal (Web)"/>
    <w:basedOn w:val="Standard"/>
    <w:pPr>
      <w:spacing w:before="280" w:after="280" w:line="240" w:lineRule="auto"/>
    </w:pPr>
    <w:rPr>
      <w:rFonts w:ascii="Times New Roman" w:eastAsia="Times New Roman" w:hAnsi="Times New Roman" w:cs="Times New Roman"/>
      <w:sz w:val="24"/>
      <w:szCs w:val="24"/>
      <w:lang w:eastAsia="fr-FR"/>
    </w:rPr>
  </w:style>
  <w:style w:type="paragraph" w:customStyle="1" w:styleId="headingteaser">
    <w:name w:val="heading__teaser"/>
    <w:basedOn w:val="Standard"/>
    <w:pPr>
      <w:spacing w:before="280" w:after="280" w:line="240" w:lineRule="auto"/>
    </w:pPr>
    <w:rPr>
      <w:rFonts w:ascii="Times New Roman" w:eastAsia="Times New Roman" w:hAnsi="Times New Roman" w:cs="Times New Roman"/>
      <w:sz w:val="24"/>
      <w:szCs w:val="24"/>
      <w:lang w:eastAsia="fr-FR"/>
    </w:rPr>
  </w:style>
  <w:style w:type="paragraph" w:styleId="Sansinterligne">
    <w:name w:val="No Spacing"/>
    <w:pPr>
      <w:widowControl/>
      <w:textAlignment w:val="auto"/>
    </w:pPr>
    <w:rPr>
      <w:rFonts w:cs="Times New Roman"/>
    </w:rPr>
  </w:style>
  <w:style w:type="paragraph" w:customStyle="1" w:styleId="TableauNormal1">
    <w:name w:val="Tableau Normal1"/>
    <w:pPr>
      <w:widowControl/>
      <w:spacing w:after="160" w:line="251" w:lineRule="auto"/>
      <w:textAlignment w:val="auto"/>
    </w:pPr>
    <w:rPr>
      <w:rFonts w:cs="Times New Roman"/>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Internetlink">
    <w:name w:val="Internet link"/>
    <w:basedOn w:val="Policepardfaut"/>
    <w:rPr>
      <w:color w:val="0563C1"/>
      <w:u w:val="single"/>
    </w:rPr>
  </w:style>
  <w:style w:type="character" w:styleId="Mentionnonrsolue">
    <w:name w:val="Unresolved Mention"/>
    <w:basedOn w:val="Policepardfaut"/>
    <w:rPr>
      <w:color w:val="605E5C"/>
      <w:shd w:val="clear" w:color="auto" w:fill="E1DFDD"/>
    </w:rPr>
  </w:style>
  <w:style w:type="character" w:styleId="lev">
    <w:name w:val="Strong"/>
    <w:basedOn w:val="Policepardfaut"/>
    <w:rPr>
      <w:b/>
      <w:bCs/>
    </w:rPr>
  </w:style>
  <w:style w:type="character" w:customStyle="1" w:styleId="Titre2Car">
    <w:name w:val="Titre 2 Car"/>
    <w:basedOn w:val="Policepardfaut"/>
    <w:rPr>
      <w:rFonts w:ascii="Times New Roman" w:eastAsia="Times New Roman" w:hAnsi="Times New Roman" w:cs="Times New Roman"/>
      <w:b/>
      <w:bCs/>
      <w:sz w:val="36"/>
      <w:szCs w:val="36"/>
      <w:lang w:eastAsia="fr-FR"/>
    </w:rPr>
  </w:style>
  <w:style w:type="character" w:customStyle="1" w:styleId="ListLabel1">
    <w:name w:val="ListLabel 1"/>
    <w:rPr>
      <w:rFonts w:ascii="Calibri" w:eastAsia="Calibri" w:hAnsi="Calibri" w:cs="Calibri"/>
      <w:sz w:val="24"/>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ascii="Calibri" w:eastAsia="Calibri" w:hAnsi="Calibri" w:cs="Calibri"/>
      <w:sz w:val="24"/>
    </w:rPr>
  </w:style>
  <w:style w:type="character" w:customStyle="1" w:styleId="ListLabel6">
    <w:name w:val="ListLabel 6"/>
    <w:rPr>
      <w:sz w:val="20"/>
    </w:rPr>
  </w:style>
  <w:style w:type="character" w:customStyle="1" w:styleId="ListLabel7">
    <w:name w:val="ListLabel 7"/>
    <w:rPr>
      <w:sz w:val="20"/>
    </w:rPr>
  </w:style>
  <w:style w:type="character" w:customStyle="1" w:styleId="ListLabel8">
    <w:name w:val="ListLabel 8"/>
    <w:rPr>
      <w:sz w:val="20"/>
    </w:rPr>
  </w:style>
  <w:style w:type="character" w:customStyle="1" w:styleId="ListLabel9">
    <w:name w:val="ListLabel 9"/>
    <w:rPr>
      <w:sz w:val="20"/>
    </w:rPr>
  </w:style>
  <w:style w:type="character" w:customStyle="1" w:styleId="ListLabel10">
    <w:name w:val="ListLabel 10"/>
    <w:rPr>
      <w:sz w:val="20"/>
    </w:rPr>
  </w:style>
  <w:style w:type="character" w:customStyle="1" w:styleId="ListLabel11">
    <w:name w:val="ListLabel 11"/>
    <w:rPr>
      <w:sz w:val="20"/>
    </w:rPr>
  </w:style>
  <w:style w:type="character" w:customStyle="1" w:styleId="ListLabel12">
    <w:name w:val="ListLabel 12"/>
    <w:rPr>
      <w:sz w:val="20"/>
    </w:rPr>
  </w:style>
  <w:style w:type="character" w:customStyle="1" w:styleId="ListLabel13">
    <w:name w:val="ListLabel 13"/>
    <w:rPr>
      <w:sz w:val="20"/>
    </w:rPr>
  </w:style>
  <w:style w:type="character" w:customStyle="1" w:styleId="ListLabel14">
    <w:name w:val="ListLabel 14"/>
    <w:rPr>
      <w:rFonts w:ascii="Calibri" w:eastAsia="Calibri" w:hAnsi="Calibri" w:cs="Calibri"/>
      <w:sz w:val="24"/>
      <w:szCs w:val="24"/>
    </w:rPr>
  </w:style>
  <w:style w:type="character" w:customStyle="1" w:styleId="BulletSymbols">
    <w:name w:val="Bullet Symbols"/>
    <w:rPr>
      <w:rFonts w:ascii="OpenSymbol" w:eastAsia="OpenSymbol" w:hAnsi="OpenSymbol" w:cs="OpenSymbol"/>
    </w:rPr>
  </w:style>
  <w:style w:type="character" w:customStyle="1" w:styleId="ListLabel15">
    <w:name w:val="ListLabel 15"/>
    <w:rPr>
      <w:rFonts w:ascii="Calibri" w:eastAsia="Calibri" w:hAnsi="Calibri" w:cs="Calibri"/>
      <w:sz w:val="24"/>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rFonts w:cs="Symbol"/>
    </w:rPr>
  </w:style>
  <w:style w:type="character" w:customStyle="1" w:styleId="ListLabel22">
    <w:name w:val="ListLabel 22"/>
    <w:rPr>
      <w:rFonts w:cs="Courier New"/>
    </w:rPr>
  </w:style>
  <w:style w:type="character" w:customStyle="1" w:styleId="ListLabel23">
    <w:name w:val="ListLabel 23"/>
    <w:rPr>
      <w:rFonts w:cs="Wingdings"/>
    </w:rPr>
  </w:style>
  <w:style w:type="character" w:customStyle="1" w:styleId="ListLabel24">
    <w:name w:val="ListLabel 24"/>
    <w:rPr>
      <w:rFonts w:ascii="Calibri" w:eastAsia="Calibri" w:hAnsi="Calibri" w:cs="Symbol"/>
      <w:sz w:val="24"/>
    </w:rPr>
  </w:style>
  <w:style w:type="character" w:customStyle="1" w:styleId="ListLabel25">
    <w:name w:val="ListLabel 25"/>
    <w:rPr>
      <w:rFonts w:cs="Courier New"/>
      <w:sz w:val="20"/>
    </w:rPr>
  </w:style>
  <w:style w:type="character" w:customStyle="1" w:styleId="ListLabel26">
    <w:name w:val="ListLabel 26"/>
    <w:rPr>
      <w:rFonts w:cs="Wingdings"/>
      <w:sz w:val="20"/>
    </w:rPr>
  </w:style>
  <w:style w:type="character" w:customStyle="1" w:styleId="ListLabel27">
    <w:name w:val="ListLabel 27"/>
    <w:rPr>
      <w:rFonts w:cs="Wingdings"/>
      <w:sz w:val="20"/>
    </w:rPr>
  </w:style>
  <w:style w:type="character" w:customStyle="1" w:styleId="ListLabel28">
    <w:name w:val="ListLabel 28"/>
    <w:rPr>
      <w:rFonts w:cs="Wingdings"/>
      <w:sz w:val="20"/>
    </w:rPr>
  </w:style>
  <w:style w:type="character" w:customStyle="1" w:styleId="ListLabel29">
    <w:name w:val="ListLabel 29"/>
    <w:rPr>
      <w:rFonts w:cs="Wingdings"/>
      <w:sz w:val="20"/>
    </w:rPr>
  </w:style>
  <w:style w:type="character" w:customStyle="1" w:styleId="ListLabel30">
    <w:name w:val="ListLabel 30"/>
    <w:rPr>
      <w:rFonts w:cs="Wingdings"/>
      <w:sz w:val="20"/>
    </w:rPr>
  </w:style>
  <w:style w:type="character" w:customStyle="1" w:styleId="ListLabel31">
    <w:name w:val="ListLabel 31"/>
    <w:rPr>
      <w:rFonts w:cs="Wingdings"/>
      <w:sz w:val="20"/>
    </w:rPr>
  </w:style>
  <w:style w:type="character" w:customStyle="1" w:styleId="ListLabel32">
    <w:name w:val="ListLabel 32"/>
    <w:rPr>
      <w:rFonts w:cs="Wingdings"/>
      <w:sz w:val="20"/>
    </w:rPr>
  </w:style>
  <w:style w:type="character" w:customStyle="1" w:styleId="ListLabel33">
    <w:name w:val="ListLabel 33"/>
    <w:rPr>
      <w:rFonts w:cs="OpenSymbol"/>
    </w:rPr>
  </w:style>
  <w:style w:type="character" w:customStyle="1" w:styleId="ListLabel34">
    <w:name w:val="ListLabel 34"/>
    <w:rPr>
      <w:rFonts w:cs="OpenSymbol"/>
    </w:rPr>
  </w:style>
  <w:style w:type="character" w:customStyle="1" w:styleId="ListLabel35">
    <w:name w:val="ListLabel 35"/>
    <w:rPr>
      <w:rFonts w:cs="OpenSymbol"/>
    </w:rPr>
  </w:style>
  <w:style w:type="character" w:customStyle="1" w:styleId="ListLabel36">
    <w:name w:val="ListLabel 36"/>
    <w:rPr>
      <w:rFonts w:cs="OpenSymbol"/>
    </w:rPr>
  </w:style>
  <w:style w:type="character" w:customStyle="1" w:styleId="ListLabel37">
    <w:name w:val="ListLabel 37"/>
    <w:rPr>
      <w:rFonts w:cs="OpenSymbol"/>
    </w:rPr>
  </w:style>
  <w:style w:type="character" w:customStyle="1" w:styleId="ListLabel38">
    <w:name w:val="ListLabel 38"/>
    <w:rPr>
      <w:rFonts w:cs="OpenSymbol"/>
    </w:rPr>
  </w:style>
  <w:style w:type="character" w:customStyle="1" w:styleId="ListLabel39">
    <w:name w:val="ListLabel 39"/>
    <w:rPr>
      <w:rFonts w:cs="OpenSymbol"/>
    </w:rPr>
  </w:style>
  <w:style w:type="character" w:customStyle="1" w:styleId="ListLabel40">
    <w:name w:val="ListLabel 40"/>
    <w:rPr>
      <w:rFonts w:cs="OpenSymbol"/>
    </w:rPr>
  </w:style>
  <w:style w:type="character" w:customStyle="1" w:styleId="ListLabel41">
    <w:name w:val="ListLabel 41"/>
    <w:rPr>
      <w:rFonts w:cs="OpenSymbol"/>
    </w:rPr>
  </w:style>
  <w:style w:type="character" w:customStyle="1" w:styleId="ListLabel42">
    <w:name w:val="ListLabel 42"/>
    <w:rPr>
      <w:rFonts w:ascii="Calibri" w:eastAsia="Calibri" w:hAnsi="Calibri" w:cs="OpenSymbol"/>
      <w:sz w:val="24"/>
    </w:rPr>
  </w:style>
  <w:style w:type="character" w:customStyle="1" w:styleId="ListLabel43">
    <w:name w:val="ListLabel 43"/>
    <w:rPr>
      <w:rFonts w:cs="OpenSymbol"/>
    </w:rPr>
  </w:style>
  <w:style w:type="character" w:customStyle="1" w:styleId="ListLabel44">
    <w:name w:val="ListLabel 44"/>
    <w:rPr>
      <w:rFonts w:cs="OpenSymbol"/>
    </w:rPr>
  </w:style>
  <w:style w:type="character" w:customStyle="1" w:styleId="ListLabel45">
    <w:name w:val="ListLabel 45"/>
    <w:rPr>
      <w:rFonts w:cs="OpenSymbol"/>
    </w:rPr>
  </w:style>
  <w:style w:type="character" w:customStyle="1" w:styleId="ListLabel46">
    <w:name w:val="ListLabel 46"/>
    <w:rPr>
      <w:rFonts w:cs="OpenSymbol"/>
    </w:rPr>
  </w:style>
  <w:style w:type="character" w:customStyle="1" w:styleId="ListLabel47">
    <w:name w:val="ListLabel 47"/>
    <w:rPr>
      <w:rFonts w:cs="OpenSymbol"/>
    </w:rPr>
  </w:style>
  <w:style w:type="character" w:customStyle="1" w:styleId="ListLabel48">
    <w:name w:val="ListLabel 48"/>
    <w:rPr>
      <w:rFonts w:cs="OpenSymbol"/>
    </w:rPr>
  </w:style>
  <w:style w:type="character" w:customStyle="1" w:styleId="ListLabel49">
    <w:name w:val="ListLabel 49"/>
    <w:rPr>
      <w:rFonts w:cs="OpenSymbol"/>
    </w:rPr>
  </w:style>
  <w:style w:type="character" w:customStyle="1" w:styleId="ListLabel50">
    <w:name w:val="ListLabel 50"/>
    <w:rPr>
      <w:rFonts w:cs="OpenSymbol"/>
    </w:rPr>
  </w:style>
  <w:style w:type="character" w:customStyle="1" w:styleId="ListLabel51">
    <w:name w:val="ListLabel 51"/>
    <w:rPr>
      <w:rFonts w:cs="OpenSymbol"/>
    </w:rPr>
  </w:style>
  <w:style w:type="character" w:customStyle="1" w:styleId="ListLabel52">
    <w:name w:val="ListLabel 52"/>
    <w:rPr>
      <w:rFonts w:cs="OpenSymbol"/>
    </w:rPr>
  </w:style>
  <w:style w:type="character" w:customStyle="1" w:styleId="ListLabel53">
    <w:name w:val="ListLabel 53"/>
    <w:rPr>
      <w:rFonts w:cs="OpenSymbol"/>
    </w:rPr>
  </w:style>
  <w:style w:type="character" w:customStyle="1" w:styleId="ListLabel54">
    <w:name w:val="ListLabel 54"/>
    <w:rPr>
      <w:rFonts w:cs="OpenSymbol"/>
    </w:rPr>
  </w:style>
  <w:style w:type="character" w:customStyle="1" w:styleId="ListLabel55">
    <w:name w:val="ListLabel 55"/>
    <w:rPr>
      <w:rFonts w:cs="OpenSymbol"/>
    </w:rPr>
  </w:style>
  <w:style w:type="character" w:customStyle="1" w:styleId="ListLabel56">
    <w:name w:val="ListLabel 56"/>
    <w:rPr>
      <w:rFonts w:cs="OpenSymbol"/>
    </w:rPr>
  </w:style>
  <w:style w:type="character" w:customStyle="1" w:styleId="ListLabel57">
    <w:name w:val="ListLabel 57"/>
    <w:rPr>
      <w:rFonts w:cs="OpenSymbol"/>
    </w:rPr>
  </w:style>
  <w:style w:type="character" w:customStyle="1" w:styleId="ListLabel58">
    <w:name w:val="ListLabel 58"/>
    <w:rPr>
      <w:rFonts w:cs="OpenSymbol"/>
    </w:rPr>
  </w:style>
  <w:style w:type="character" w:customStyle="1" w:styleId="ListLabel59">
    <w:name w:val="ListLabel 59"/>
    <w:rPr>
      <w:rFonts w:cs="OpenSymbol"/>
    </w:rPr>
  </w:style>
  <w:style w:type="character" w:customStyle="1" w:styleId="ListLabel60">
    <w:name w:val="ListLabel 60"/>
    <w:rPr>
      <w:rFonts w:cs="OpenSymbol"/>
    </w:rPr>
  </w:style>
  <w:style w:type="character" w:customStyle="1" w:styleId="ListLabel61">
    <w:name w:val="ListLabel 61"/>
    <w:rPr>
      <w:rFonts w:cs="OpenSymbol"/>
    </w:rPr>
  </w:style>
  <w:style w:type="character" w:customStyle="1" w:styleId="ListLabel62">
    <w:name w:val="ListLabel 62"/>
    <w:rPr>
      <w:rFonts w:cs="OpenSymbol"/>
    </w:rPr>
  </w:style>
  <w:style w:type="character" w:customStyle="1" w:styleId="ListLabel63">
    <w:name w:val="ListLabel 63"/>
    <w:rPr>
      <w:rFonts w:cs="OpenSymbol"/>
    </w:rPr>
  </w:style>
  <w:style w:type="character" w:customStyle="1" w:styleId="ListLabel64">
    <w:name w:val="ListLabel 64"/>
    <w:rPr>
      <w:rFonts w:cs="OpenSymbol"/>
    </w:rPr>
  </w:style>
  <w:style w:type="character" w:customStyle="1" w:styleId="ListLabel65">
    <w:name w:val="ListLabel 65"/>
    <w:rPr>
      <w:rFonts w:cs="OpenSymbol"/>
    </w:rPr>
  </w:style>
  <w:style w:type="character" w:customStyle="1" w:styleId="ListLabel66">
    <w:name w:val="ListLabel 66"/>
    <w:rPr>
      <w:rFonts w:cs="OpenSymbol"/>
    </w:rPr>
  </w:style>
  <w:style w:type="character" w:customStyle="1" w:styleId="ListLabel67">
    <w:name w:val="ListLabel 67"/>
    <w:rPr>
      <w:rFonts w:cs="OpenSymbol"/>
    </w:rPr>
  </w:style>
  <w:style w:type="character" w:customStyle="1" w:styleId="ListLabel68">
    <w:name w:val="ListLabel 68"/>
    <w:rPr>
      <w:rFonts w:cs="OpenSymbol"/>
    </w:rPr>
  </w:style>
  <w:style w:type="character" w:customStyle="1" w:styleId="ListLabel69">
    <w:name w:val="ListLabel 69"/>
    <w:rPr>
      <w:sz w:val="24"/>
      <w:szCs w:val="24"/>
    </w:rPr>
  </w:style>
  <w:style w:type="character" w:customStyle="1" w:styleId="ListLabel70">
    <w:name w:val="ListLabel 70"/>
    <w:rPr>
      <w:rFonts w:eastAsia="NSimSun" w:cs="Arial"/>
      <w:b w:val="0"/>
      <w:bCs w:val="0"/>
      <w:color w:val="000000"/>
      <w:kern w:val="3"/>
      <w:sz w:val="24"/>
      <w:szCs w:val="24"/>
      <w:lang w:val="fr-FR" w:eastAsia="zh-CN" w:bidi="hi-IN"/>
    </w:rPr>
  </w:style>
  <w:style w:type="character" w:customStyle="1" w:styleId="ListLabel71">
    <w:name w:val="ListLabel 71"/>
    <w:rPr>
      <w:rFonts w:eastAsia="NSimSun" w:cs="Arial"/>
      <w:b w:val="0"/>
      <w:bCs w:val="0"/>
      <w:color w:val="000000"/>
      <w:kern w:val="3"/>
      <w:sz w:val="24"/>
      <w:szCs w:val="24"/>
      <w:lang w:val="fr-FR" w:eastAsia="zh-CN" w:bidi="hi-IN"/>
    </w:rPr>
  </w:style>
  <w:style w:type="character" w:customStyle="1" w:styleId="ListLabel72">
    <w:name w:val="ListLabel 72"/>
    <w:rPr>
      <w:rFonts w:eastAsia="Arial Unicode MS" w:cs="Tahoma"/>
      <w:kern w:val="3"/>
      <w:sz w:val="24"/>
      <w:szCs w:val="24"/>
      <w:lang w:eastAsia="zh-CN" w:bidi="hi-IN"/>
    </w:rPr>
  </w:style>
  <w:style w:type="character" w:customStyle="1" w:styleId="ListLabel73">
    <w:name w:val="ListLabel 73"/>
    <w:rPr>
      <w:rFonts w:ascii="Calibri" w:eastAsia="Calibri" w:hAnsi="Calibri" w:cs="Calibri"/>
      <w:sz w:val="24"/>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ascii="Calibri" w:eastAsia="Calibri" w:hAnsi="Calibri" w:cs="Symbol"/>
      <w:sz w:val="24"/>
    </w:rPr>
  </w:style>
  <w:style w:type="character" w:customStyle="1" w:styleId="ListLabel83">
    <w:name w:val="ListLabel 83"/>
    <w:rPr>
      <w:rFonts w:cs="Courier New"/>
      <w:sz w:val="20"/>
    </w:rPr>
  </w:style>
  <w:style w:type="character" w:customStyle="1" w:styleId="ListLabel84">
    <w:name w:val="ListLabel 84"/>
    <w:rPr>
      <w:rFonts w:cs="Wingdings"/>
      <w:sz w:val="20"/>
    </w:rPr>
  </w:style>
  <w:style w:type="character" w:customStyle="1" w:styleId="ListLabel85">
    <w:name w:val="ListLabel 85"/>
    <w:rPr>
      <w:rFonts w:cs="Wingdings"/>
      <w:sz w:val="20"/>
    </w:rPr>
  </w:style>
  <w:style w:type="character" w:customStyle="1" w:styleId="ListLabel86">
    <w:name w:val="ListLabel 86"/>
    <w:rPr>
      <w:rFonts w:cs="Wingdings"/>
      <w:sz w:val="20"/>
    </w:rPr>
  </w:style>
  <w:style w:type="character" w:customStyle="1" w:styleId="ListLabel87">
    <w:name w:val="ListLabel 87"/>
    <w:rPr>
      <w:rFonts w:cs="Wingdings"/>
      <w:sz w:val="20"/>
    </w:rPr>
  </w:style>
  <w:style w:type="character" w:customStyle="1" w:styleId="ListLabel88">
    <w:name w:val="ListLabel 88"/>
    <w:rPr>
      <w:rFonts w:cs="Wingdings"/>
      <w:sz w:val="20"/>
    </w:rPr>
  </w:style>
  <w:style w:type="character" w:customStyle="1" w:styleId="ListLabel89">
    <w:name w:val="ListLabel 89"/>
    <w:rPr>
      <w:rFonts w:cs="Wingdings"/>
      <w:sz w:val="20"/>
    </w:rPr>
  </w:style>
  <w:style w:type="character" w:customStyle="1" w:styleId="ListLabel90">
    <w:name w:val="ListLabel 90"/>
    <w:rPr>
      <w:rFonts w:cs="Wingdings"/>
      <w:sz w:val="20"/>
    </w:rPr>
  </w:style>
  <w:style w:type="character" w:customStyle="1" w:styleId="ListLabel91">
    <w:name w:val="ListLabel 91"/>
    <w:rPr>
      <w:rFonts w:cs="OpenSymbol"/>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cs="OpenSymbol"/>
    </w:rPr>
  </w:style>
  <w:style w:type="character" w:customStyle="1" w:styleId="ListLabel95">
    <w:name w:val="ListLabel 95"/>
    <w:rPr>
      <w:rFonts w:cs="OpenSymbol"/>
    </w:rPr>
  </w:style>
  <w:style w:type="character" w:customStyle="1" w:styleId="ListLabel96">
    <w:name w:val="ListLabel 96"/>
    <w:rPr>
      <w:rFonts w:cs="OpenSymbol"/>
    </w:rPr>
  </w:style>
  <w:style w:type="character" w:customStyle="1" w:styleId="ListLabel97">
    <w:name w:val="ListLabel 97"/>
    <w:rPr>
      <w:rFonts w:cs="OpenSymbol"/>
    </w:rPr>
  </w:style>
  <w:style w:type="character" w:customStyle="1" w:styleId="ListLabel98">
    <w:name w:val="ListLabel 98"/>
    <w:rPr>
      <w:rFonts w:cs="OpenSymbol"/>
    </w:rPr>
  </w:style>
  <w:style w:type="character" w:customStyle="1" w:styleId="ListLabel99">
    <w:name w:val="ListLabel 99"/>
    <w:rPr>
      <w:rFonts w:cs="OpenSymbol"/>
    </w:rPr>
  </w:style>
  <w:style w:type="character" w:customStyle="1" w:styleId="ListLabel100">
    <w:name w:val="ListLabel 100"/>
    <w:rPr>
      <w:rFonts w:ascii="Calibri" w:eastAsia="Calibri" w:hAnsi="Calibri" w:cs="OpenSymbol"/>
      <w:sz w:val="24"/>
    </w:rPr>
  </w:style>
  <w:style w:type="character" w:customStyle="1" w:styleId="ListLabel101">
    <w:name w:val="ListLabel 101"/>
    <w:rPr>
      <w:rFonts w:cs="OpenSymbol"/>
    </w:rPr>
  </w:style>
  <w:style w:type="character" w:customStyle="1" w:styleId="ListLabel102">
    <w:name w:val="ListLabel 102"/>
    <w:rPr>
      <w:rFonts w:cs="OpenSymbol"/>
    </w:rPr>
  </w:style>
  <w:style w:type="character" w:customStyle="1" w:styleId="ListLabel103">
    <w:name w:val="ListLabel 103"/>
    <w:rPr>
      <w:rFonts w:cs="OpenSymbol"/>
    </w:rPr>
  </w:style>
  <w:style w:type="character" w:customStyle="1" w:styleId="ListLabel104">
    <w:name w:val="ListLabel 104"/>
    <w:rPr>
      <w:rFonts w:cs="OpenSymbol"/>
    </w:rPr>
  </w:style>
  <w:style w:type="character" w:customStyle="1" w:styleId="ListLabel105">
    <w:name w:val="ListLabel 105"/>
    <w:rPr>
      <w:rFonts w:cs="OpenSymbol"/>
    </w:rPr>
  </w:style>
  <w:style w:type="character" w:customStyle="1" w:styleId="ListLabel106">
    <w:name w:val="ListLabel 106"/>
    <w:rPr>
      <w:rFonts w:cs="OpenSymbol"/>
    </w:rPr>
  </w:style>
  <w:style w:type="character" w:customStyle="1" w:styleId="ListLabel107">
    <w:name w:val="ListLabel 107"/>
    <w:rPr>
      <w:rFonts w:cs="OpenSymbol"/>
    </w:rPr>
  </w:style>
  <w:style w:type="character" w:customStyle="1" w:styleId="ListLabel108">
    <w:name w:val="ListLabel 108"/>
    <w:rPr>
      <w:rFonts w:cs="OpenSymbol"/>
    </w:rPr>
  </w:style>
  <w:style w:type="character" w:customStyle="1" w:styleId="ListLabel109">
    <w:name w:val="ListLabel 109"/>
    <w:rPr>
      <w:rFonts w:cs="OpenSymbol"/>
    </w:rPr>
  </w:style>
  <w:style w:type="character" w:customStyle="1" w:styleId="ListLabel110">
    <w:name w:val="ListLabel 110"/>
    <w:rPr>
      <w:rFonts w:cs="OpenSymbol"/>
    </w:rPr>
  </w:style>
  <w:style w:type="character" w:customStyle="1" w:styleId="ListLabel111">
    <w:name w:val="ListLabel 111"/>
    <w:rPr>
      <w:rFonts w:cs="OpenSymbol"/>
    </w:rPr>
  </w:style>
  <w:style w:type="character" w:customStyle="1" w:styleId="ListLabel112">
    <w:name w:val="ListLabel 112"/>
    <w:rPr>
      <w:rFonts w:cs="OpenSymbol"/>
    </w:rPr>
  </w:style>
  <w:style w:type="character" w:customStyle="1" w:styleId="ListLabel113">
    <w:name w:val="ListLabel 113"/>
    <w:rPr>
      <w:rFonts w:cs="OpenSymbol"/>
    </w:rPr>
  </w:style>
  <w:style w:type="character" w:customStyle="1" w:styleId="ListLabel114">
    <w:name w:val="ListLabel 114"/>
    <w:rPr>
      <w:rFonts w:cs="OpenSymbol"/>
    </w:rPr>
  </w:style>
  <w:style w:type="character" w:customStyle="1" w:styleId="ListLabel115">
    <w:name w:val="ListLabel 115"/>
    <w:rPr>
      <w:rFonts w:cs="OpenSymbol"/>
    </w:rPr>
  </w:style>
  <w:style w:type="character" w:customStyle="1" w:styleId="ListLabel116">
    <w:name w:val="ListLabel 116"/>
    <w:rPr>
      <w:rFonts w:cs="OpenSymbol"/>
    </w:rPr>
  </w:style>
  <w:style w:type="character" w:customStyle="1" w:styleId="ListLabel117">
    <w:name w:val="ListLabel 117"/>
    <w:rPr>
      <w:rFonts w:cs="OpenSymbol"/>
    </w:rPr>
  </w:style>
  <w:style w:type="character" w:customStyle="1" w:styleId="ListLabel118">
    <w:name w:val="ListLabel 118"/>
    <w:rPr>
      <w:rFonts w:cs="OpenSymbol"/>
    </w:rPr>
  </w:style>
  <w:style w:type="character" w:customStyle="1" w:styleId="ListLabel119">
    <w:name w:val="ListLabel 119"/>
    <w:rPr>
      <w:rFonts w:cs="OpenSymbol"/>
    </w:rPr>
  </w:style>
  <w:style w:type="character" w:customStyle="1" w:styleId="ListLabel120">
    <w:name w:val="ListLabel 120"/>
    <w:rPr>
      <w:rFonts w:cs="OpenSymbol"/>
    </w:rPr>
  </w:style>
  <w:style w:type="character" w:customStyle="1" w:styleId="ListLabel121">
    <w:name w:val="ListLabel 121"/>
    <w:rPr>
      <w:rFonts w:cs="OpenSymbol"/>
    </w:rPr>
  </w:style>
  <w:style w:type="character" w:customStyle="1" w:styleId="ListLabel122">
    <w:name w:val="ListLabel 122"/>
    <w:rPr>
      <w:rFonts w:cs="OpenSymbol"/>
    </w:rPr>
  </w:style>
  <w:style w:type="character" w:customStyle="1" w:styleId="ListLabel123">
    <w:name w:val="ListLabel 123"/>
    <w:rPr>
      <w:rFonts w:cs="OpenSymbol"/>
    </w:rPr>
  </w:style>
  <w:style w:type="character" w:customStyle="1" w:styleId="ListLabel124">
    <w:name w:val="ListLabel 124"/>
    <w:rPr>
      <w:rFonts w:cs="OpenSymbol"/>
    </w:rPr>
  </w:style>
  <w:style w:type="character" w:customStyle="1" w:styleId="ListLabel125">
    <w:name w:val="ListLabel 125"/>
    <w:rPr>
      <w:rFonts w:cs="OpenSymbol"/>
    </w:rPr>
  </w:style>
  <w:style w:type="character" w:customStyle="1" w:styleId="ListLabel126">
    <w:name w:val="ListLabel 126"/>
    <w:rPr>
      <w:rFonts w:cs="OpenSymbol"/>
    </w:rPr>
  </w:style>
  <w:style w:type="character" w:customStyle="1" w:styleId="ListLabel127">
    <w:name w:val="ListLabel 127"/>
    <w:rPr>
      <w:sz w:val="24"/>
      <w:szCs w:val="24"/>
    </w:rPr>
  </w:style>
  <w:style w:type="character" w:customStyle="1" w:styleId="ListLabel128">
    <w:name w:val="ListLabel 128"/>
    <w:rPr>
      <w:rFonts w:eastAsia="NSimSun" w:cs="Arial"/>
      <w:b w:val="0"/>
      <w:bCs w:val="0"/>
      <w:color w:val="000000"/>
      <w:kern w:val="3"/>
      <w:sz w:val="24"/>
      <w:szCs w:val="24"/>
      <w:lang w:val="fr-FR" w:eastAsia="zh-CN" w:bidi="hi-IN"/>
    </w:rPr>
  </w:style>
  <w:style w:type="character" w:customStyle="1" w:styleId="ListLabel129">
    <w:name w:val="ListLabel 129"/>
    <w:rPr>
      <w:rFonts w:eastAsia="Arial Unicode MS" w:cs="Tahoma"/>
      <w:kern w:val="3"/>
      <w:sz w:val="24"/>
      <w:szCs w:val="24"/>
      <w:lang w:eastAsia="zh-CN" w:bidi="hi-IN"/>
    </w:rPr>
  </w:style>
  <w:style w:type="character" w:customStyle="1" w:styleId="ListLabel130">
    <w:name w:val="ListLabel 130"/>
    <w:rPr>
      <w:sz w:val="24"/>
      <w:szCs w:val="24"/>
    </w:rPr>
  </w:style>
  <w:style w:type="character" w:customStyle="1" w:styleId="ListLabel131">
    <w:name w:val="ListLabel 131"/>
    <w:rPr>
      <w:rFonts w:ascii="Calibri" w:eastAsia="Calibri" w:hAnsi="Calibri" w:cs="Calibri"/>
      <w:sz w:val="24"/>
    </w:rPr>
  </w:style>
  <w:style w:type="character" w:customStyle="1" w:styleId="ListLabel132">
    <w:name w:val="ListLabel 132"/>
    <w:rPr>
      <w:rFonts w:cs="Courier New"/>
    </w:rPr>
  </w:style>
  <w:style w:type="character" w:customStyle="1" w:styleId="ListLabel133">
    <w:name w:val="ListLabel 133"/>
    <w:rPr>
      <w:rFonts w:cs="Wingdings"/>
    </w:rPr>
  </w:style>
  <w:style w:type="character" w:customStyle="1" w:styleId="ListLabel134">
    <w:name w:val="ListLabel 134"/>
    <w:rPr>
      <w:rFonts w:cs="Symbol"/>
    </w:rPr>
  </w:style>
  <w:style w:type="character" w:customStyle="1" w:styleId="ListLabel135">
    <w:name w:val="ListLabel 135"/>
    <w:rPr>
      <w:rFonts w:cs="Courier New"/>
    </w:rPr>
  </w:style>
  <w:style w:type="character" w:customStyle="1" w:styleId="ListLabel136">
    <w:name w:val="ListLabel 136"/>
    <w:rPr>
      <w:rFonts w:cs="Wingdings"/>
    </w:rPr>
  </w:style>
  <w:style w:type="character" w:customStyle="1" w:styleId="ListLabel137">
    <w:name w:val="ListLabel 137"/>
    <w:rPr>
      <w:rFonts w:cs="Symbol"/>
    </w:rPr>
  </w:style>
  <w:style w:type="character" w:customStyle="1" w:styleId="ListLabel138">
    <w:name w:val="ListLabel 138"/>
    <w:rPr>
      <w:rFonts w:cs="Courier New"/>
    </w:rPr>
  </w:style>
  <w:style w:type="character" w:customStyle="1" w:styleId="ListLabel139">
    <w:name w:val="ListLabel 139"/>
    <w:rPr>
      <w:rFonts w:cs="Wingdings"/>
    </w:rPr>
  </w:style>
  <w:style w:type="character" w:customStyle="1" w:styleId="ListLabel140">
    <w:name w:val="ListLabel 140"/>
    <w:rPr>
      <w:rFonts w:ascii="Calibri" w:eastAsia="Calibri" w:hAnsi="Calibri" w:cs="Symbol"/>
      <w:sz w:val="24"/>
    </w:rPr>
  </w:style>
  <w:style w:type="character" w:customStyle="1" w:styleId="ListLabel141">
    <w:name w:val="ListLabel 141"/>
    <w:rPr>
      <w:rFonts w:cs="Courier New"/>
      <w:sz w:val="20"/>
    </w:rPr>
  </w:style>
  <w:style w:type="character" w:customStyle="1" w:styleId="ListLabel142">
    <w:name w:val="ListLabel 142"/>
    <w:rPr>
      <w:rFonts w:cs="Wingdings"/>
      <w:sz w:val="20"/>
    </w:rPr>
  </w:style>
  <w:style w:type="character" w:customStyle="1" w:styleId="ListLabel143">
    <w:name w:val="ListLabel 143"/>
    <w:rPr>
      <w:rFonts w:cs="Wingdings"/>
      <w:sz w:val="20"/>
    </w:rPr>
  </w:style>
  <w:style w:type="character" w:customStyle="1" w:styleId="ListLabel144">
    <w:name w:val="ListLabel 144"/>
    <w:rPr>
      <w:rFonts w:cs="Wingdings"/>
      <w:sz w:val="20"/>
    </w:rPr>
  </w:style>
  <w:style w:type="character" w:customStyle="1" w:styleId="ListLabel145">
    <w:name w:val="ListLabel 145"/>
    <w:rPr>
      <w:rFonts w:cs="Wingdings"/>
      <w:sz w:val="20"/>
    </w:rPr>
  </w:style>
  <w:style w:type="character" w:customStyle="1" w:styleId="ListLabel146">
    <w:name w:val="ListLabel 146"/>
    <w:rPr>
      <w:rFonts w:cs="Wingdings"/>
      <w:sz w:val="20"/>
    </w:rPr>
  </w:style>
  <w:style w:type="character" w:customStyle="1" w:styleId="ListLabel147">
    <w:name w:val="ListLabel 147"/>
    <w:rPr>
      <w:rFonts w:cs="Wingdings"/>
      <w:sz w:val="20"/>
    </w:rPr>
  </w:style>
  <w:style w:type="character" w:customStyle="1" w:styleId="ListLabel148">
    <w:name w:val="ListLabel 148"/>
    <w:rPr>
      <w:rFonts w:cs="Wingdings"/>
      <w:sz w:val="20"/>
    </w:rPr>
  </w:style>
  <w:style w:type="character" w:customStyle="1" w:styleId="ListLabel149">
    <w:name w:val="ListLabel 149"/>
    <w:rPr>
      <w:rFonts w:cs="OpenSymbol"/>
    </w:rPr>
  </w:style>
  <w:style w:type="character" w:customStyle="1" w:styleId="ListLabel150">
    <w:name w:val="ListLabel 150"/>
    <w:rPr>
      <w:rFonts w:cs="OpenSymbol"/>
    </w:rPr>
  </w:style>
  <w:style w:type="character" w:customStyle="1" w:styleId="ListLabel151">
    <w:name w:val="ListLabel 151"/>
    <w:rPr>
      <w:rFonts w:cs="OpenSymbol"/>
    </w:rPr>
  </w:style>
  <w:style w:type="character" w:customStyle="1" w:styleId="ListLabel152">
    <w:name w:val="ListLabel 152"/>
    <w:rPr>
      <w:rFonts w:cs="OpenSymbol"/>
    </w:rPr>
  </w:style>
  <w:style w:type="character" w:customStyle="1" w:styleId="ListLabel153">
    <w:name w:val="ListLabel 153"/>
    <w:rPr>
      <w:rFonts w:cs="OpenSymbol"/>
    </w:rPr>
  </w:style>
  <w:style w:type="character" w:customStyle="1" w:styleId="ListLabel154">
    <w:name w:val="ListLabel 154"/>
    <w:rPr>
      <w:rFonts w:cs="OpenSymbol"/>
    </w:rPr>
  </w:style>
  <w:style w:type="character" w:customStyle="1" w:styleId="ListLabel155">
    <w:name w:val="ListLabel 155"/>
    <w:rPr>
      <w:rFonts w:cs="OpenSymbol"/>
    </w:rPr>
  </w:style>
  <w:style w:type="character" w:customStyle="1" w:styleId="ListLabel156">
    <w:name w:val="ListLabel 156"/>
    <w:rPr>
      <w:rFonts w:cs="OpenSymbol"/>
    </w:rPr>
  </w:style>
  <w:style w:type="character" w:customStyle="1" w:styleId="ListLabel157">
    <w:name w:val="ListLabel 157"/>
    <w:rPr>
      <w:rFonts w:cs="OpenSymbol"/>
    </w:rPr>
  </w:style>
  <w:style w:type="character" w:customStyle="1" w:styleId="ListLabel158">
    <w:name w:val="ListLabel 158"/>
    <w:rPr>
      <w:rFonts w:ascii="Calibri" w:eastAsia="Calibri" w:hAnsi="Calibri" w:cs="OpenSymbol"/>
      <w:sz w:val="24"/>
    </w:rPr>
  </w:style>
  <w:style w:type="character" w:customStyle="1" w:styleId="ListLabel159">
    <w:name w:val="ListLabel 159"/>
    <w:rPr>
      <w:rFonts w:cs="OpenSymbol"/>
    </w:rPr>
  </w:style>
  <w:style w:type="character" w:customStyle="1" w:styleId="ListLabel160">
    <w:name w:val="ListLabel 160"/>
    <w:rPr>
      <w:rFonts w:cs="OpenSymbol"/>
    </w:rPr>
  </w:style>
  <w:style w:type="character" w:customStyle="1" w:styleId="ListLabel161">
    <w:name w:val="ListLabel 161"/>
    <w:rPr>
      <w:rFonts w:cs="OpenSymbol"/>
    </w:rPr>
  </w:style>
  <w:style w:type="character" w:customStyle="1" w:styleId="ListLabel162">
    <w:name w:val="ListLabel 162"/>
    <w:rPr>
      <w:rFonts w:cs="OpenSymbol"/>
    </w:rPr>
  </w:style>
  <w:style w:type="character" w:customStyle="1" w:styleId="ListLabel163">
    <w:name w:val="ListLabel 163"/>
    <w:rPr>
      <w:rFonts w:cs="OpenSymbol"/>
    </w:rPr>
  </w:style>
  <w:style w:type="character" w:customStyle="1" w:styleId="ListLabel164">
    <w:name w:val="ListLabel 164"/>
    <w:rPr>
      <w:rFonts w:cs="OpenSymbol"/>
    </w:rPr>
  </w:style>
  <w:style w:type="character" w:customStyle="1" w:styleId="ListLabel165">
    <w:name w:val="ListLabel 165"/>
    <w:rPr>
      <w:rFonts w:cs="OpenSymbol"/>
    </w:rPr>
  </w:style>
  <w:style w:type="character" w:customStyle="1" w:styleId="ListLabel166">
    <w:name w:val="ListLabel 166"/>
    <w:rPr>
      <w:rFonts w:cs="OpenSymbol"/>
    </w:rPr>
  </w:style>
  <w:style w:type="character" w:customStyle="1" w:styleId="ListLabel167">
    <w:name w:val="ListLabel 167"/>
    <w:rPr>
      <w:rFonts w:cs="OpenSymbol"/>
    </w:rPr>
  </w:style>
  <w:style w:type="character" w:customStyle="1" w:styleId="ListLabel168">
    <w:name w:val="ListLabel 168"/>
    <w:rPr>
      <w:rFonts w:cs="OpenSymbol"/>
    </w:rPr>
  </w:style>
  <w:style w:type="character" w:customStyle="1" w:styleId="ListLabel169">
    <w:name w:val="ListLabel 169"/>
    <w:rPr>
      <w:rFonts w:cs="OpenSymbol"/>
    </w:rPr>
  </w:style>
  <w:style w:type="character" w:customStyle="1" w:styleId="ListLabel170">
    <w:name w:val="ListLabel 170"/>
    <w:rPr>
      <w:rFonts w:cs="OpenSymbol"/>
    </w:rPr>
  </w:style>
  <w:style w:type="character" w:customStyle="1" w:styleId="ListLabel171">
    <w:name w:val="ListLabel 171"/>
    <w:rPr>
      <w:rFonts w:cs="OpenSymbol"/>
    </w:rPr>
  </w:style>
  <w:style w:type="character" w:customStyle="1" w:styleId="ListLabel172">
    <w:name w:val="ListLabel 172"/>
    <w:rPr>
      <w:rFonts w:cs="OpenSymbol"/>
    </w:rPr>
  </w:style>
  <w:style w:type="character" w:customStyle="1" w:styleId="ListLabel173">
    <w:name w:val="ListLabel 173"/>
    <w:rPr>
      <w:rFonts w:cs="OpenSymbol"/>
    </w:rPr>
  </w:style>
  <w:style w:type="character" w:customStyle="1" w:styleId="ListLabel174">
    <w:name w:val="ListLabel 174"/>
    <w:rPr>
      <w:rFonts w:cs="OpenSymbol"/>
    </w:rPr>
  </w:style>
  <w:style w:type="character" w:customStyle="1" w:styleId="ListLabel175">
    <w:name w:val="ListLabel 175"/>
    <w:rPr>
      <w:rFonts w:cs="OpenSymbol"/>
    </w:rPr>
  </w:style>
  <w:style w:type="character" w:customStyle="1" w:styleId="ListLabel176">
    <w:name w:val="ListLabel 176"/>
    <w:rPr>
      <w:rFonts w:cs="OpenSymbol"/>
    </w:rPr>
  </w:style>
  <w:style w:type="character" w:customStyle="1" w:styleId="ListLabel177">
    <w:name w:val="ListLabel 177"/>
    <w:rPr>
      <w:rFonts w:cs="OpenSymbol"/>
    </w:rPr>
  </w:style>
  <w:style w:type="character" w:customStyle="1" w:styleId="ListLabel178">
    <w:name w:val="ListLabel 178"/>
    <w:rPr>
      <w:rFonts w:cs="OpenSymbol"/>
    </w:rPr>
  </w:style>
  <w:style w:type="character" w:customStyle="1" w:styleId="ListLabel179">
    <w:name w:val="ListLabel 179"/>
    <w:rPr>
      <w:rFonts w:cs="OpenSymbol"/>
    </w:rPr>
  </w:style>
  <w:style w:type="character" w:customStyle="1" w:styleId="ListLabel180">
    <w:name w:val="ListLabel 180"/>
    <w:rPr>
      <w:rFonts w:cs="OpenSymbol"/>
    </w:rPr>
  </w:style>
  <w:style w:type="character" w:customStyle="1" w:styleId="ListLabel181">
    <w:name w:val="ListLabel 181"/>
    <w:rPr>
      <w:rFonts w:cs="OpenSymbol"/>
    </w:rPr>
  </w:style>
  <w:style w:type="character" w:customStyle="1" w:styleId="ListLabel182">
    <w:name w:val="ListLabel 182"/>
    <w:rPr>
      <w:rFonts w:cs="OpenSymbol"/>
    </w:rPr>
  </w:style>
  <w:style w:type="character" w:customStyle="1" w:styleId="ListLabel183">
    <w:name w:val="ListLabel 183"/>
    <w:rPr>
      <w:rFonts w:cs="OpenSymbol"/>
    </w:rPr>
  </w:style>
  <w:style w:type="character" w:customStyle="1" w:styleId="ListLabel184">
    <w:name w:val="ListLabel 184"/>
    <w:rPr>
      <w:rFonts w:cs="OpenSymbol"/>
    </w:rPr>
  </w:style>
  <w:style w:type="character" w:customStyle="1" w:styleId="ListLabel185">
    <w:name w:val="ListLabel 185"/>
    <w:rPr>
      <w:sz w:val="24"/>
      <w:szCs w:val="24"/>
    </w:rPr>
  </w:style>
  <w:style w:type="character" w:customStyle="1" w:styleId="ListLabel186">
    <w:name w:val="ListLabel 186"/>
    <w:rPr>
      <w:rFonts w:eastAsia="NSimSun" w:cs="Arial"/>
      <w:b w:val="0"/>
      <w:bCs w:val="0"/>
      <w:color w:val="000000"/>
      <w:kern w:val="3"/>
      <w:sz w:val="24"/>
      <w:szCs w:val="24"/>
      <w:lang w:val="fr-FR" w:eastAsia="zh-CN" w:bidi="hi-IN"/>
    </w:rPr>
  </w:style>
  <w:style w:type="character" w:customStyle="1" w:styleId="ListLabel187">
    <w:name w:val="ListLabel 187"/>
    <w:rPr>
      <w:rFonts w:eastAsia="Arial Unicode MS" w:cs="Tahoma"/>
      <w:kern w:val="3"/>
      <w:sz w:val="24"/>
      <w:szCs w:val="24"/>
      <w:lang w:eastAsia="zh-CN" w:bidi="hi-IN"/>
    </w:rPr>
  </w:style>
  <w:style w:type="character" w:customStyle="1" w:styleId="ListLabel188">
    <w:name w:val="ListLabel 188"/>
    <w:rPr>
      <w:rFonts w:ascii="Calibri" w:eastAsia="Calibri" w:hAnsi="Calibri" w:cs="Calibri"/>
      <w:b/>
      <w:sz w:val="24"/>
    </w:rPr>
  </w:style>
  <w:style w:type="character" w:customStyle="1" w:styleId="ListLabel189">
    <w:name w:val="ListLabel 189"/>
    <w:rPr>
      <w:rFonts w:cs="Courier New"/>
    </w:rPr>
  </w:style>
  <w:style w:type="character" w:customStyle="1" w:styleId="ListLabel190">
    <w:name w:val="ListLabel 190"/>
    <w:rPr>
      <w:rFonts w:cs="Wingdings"/>
    </w:rPr>
  </w:style>
  <w:style w:type="character" w:customStyle="1" w:styleId="ListLabel191">
    <w:name w:val="ListLabel 191"/>
    <w:rPr>
      <w:rFonts w:cs="Symbol"/>
    </w:rPr>
  </w:style>
  <w:style w:type="character" w:customStyle="1" w:styleId="ListLabel192">
    <w:name w:val="ListLabel 192"/>
    <w:rPr>
      <w:rFonts w:cs="Courier New"/>
    </w:rPr>
  </w:style>
  <w:style w:type="character" w:customStyle="1" w:styleId="ListLabel193">
    <w:name w:val="ListLabel 193"/>
    <w:rPr>
      <w:rFonts w:cs="Wingdings"/>
    </w:rPr>
  </w:style>
  <w:style w:type="character" w:customStyle="1" w:styleId="ListLabel194">
    <w:name w:val="ListLabel 194"/>
    <w:rPr>
      <w:rFonts w:cs="Symbol"/>
    </w:rPr>
  </w:style>
  <w:style w:type="character" w:customStyle="1" w:styleId="ListLabel195">
    <w:name w:val="ListLabel 195"/>
    <w:rPr>
      <w:rFonts w:cs="Courier New"/>
    </w:rPr>
  </w:style>
  <w:style w:type="character" w:customStyle="1" w:styleId="ListLabel196">
    <w:name w:val="ListLabel 196"/>
    <w:rPr>
      <w:rFonts w:cs="Wingdings"/>
    </w:rPr>
  </w:style>
  <w:style w:type="character" w:customStyle="1" w:styleId="ListLabel197">
    <w:name w:val="ListLabel 197"/>
    <w:rPr>
      <w:rFonts w:ascii="Calibri" w:eastAsia="Calibri" w:hAnsi="Calibri" w:cs="Symbol"/>
      <w:sz w:val="24"/>
    </w:rPr>
  </w:style>
  <w:style w:type="character" w:customStyle="1" w:styleId="ListLabel198">
    <w:name w:val="ListLabel 198"/>
    <w:rPr>
      <w:rFonts w:cs="Courier New"/>
      <w:sz w:val="20"/>
    </w:rPr>
  </w:style>
  <w:style w:type="character" w:customStyle="1" w:styleId="ListLabel199">
    <w:name w:val="ListLabel 199"/>
    <w:rPr>
      <w:rFonts w:cs="Wingdings"/>
      <w:sz w:val="20"/>
    </w:rPr>
  </w:style>
  <w:style w:type="character" w:customStyle="1" w:styleId="ListLabel200">
    <w:name w:val="ListLabel 200"/>
    <w:rPr>
      <w:rFonts w:cs="Wingdings"/>
      <w:sz w:val="20"/>
    </w:rPr>
  </w:style>
  <w:style w:type="character" w:customStyle="1" w:styleId="ListLabel201">
    <w:name w:val="ListLabel 201"/>
    <w:rPr>
      <w:rFonts w:cs="Wingdings"/>
      <w:sz w:val="20"/>
    </w:rPr>
  </w:style>
  <w:style w:type="character" w:customStyle="1" w:styleId="ListLabel202">
    <w:name w:val="ListLabel 202"/>
    <w:rPr>
      <w:rFonts w:cs="Wingdings"/>
      <w:sz w:val="20"/>
    </w:rPr>
  </w:style>
  <w:style w:type="character" w:customStyle="1" w:styleId="ListLabel203">
    <w:name w:val="ListLabel 203"/>
    <w:rPr>
      <w:rFonts w:cs="Wingdings"/>
      <w:sz w:val="20"/>
    </w:rPr>
  </w:style>
  <w:style w:type="character" w:customStyle="1" w:styleId="ListLabel204">
    <w:name w:val="ListLabel 204"/>
    <w:rPr>
      <w:rFonts w:cs="Wingdings"/>
      <w:sz w:val="20"/>
    </w:rPr>
  </w:style>
  <w:style w:type="character" w:customStyle="1" w:styleId="ListLabel205">
    <w:name w:val="ListLabel 205"/>
    <w:rPr>
      <w:rFonts w:cs="Wingdings"/>
      <w:sz w:val="20"/>
    </w:rPr>
  </w:style>
  <w:style w:type="character" w:customStyle="1" w:styleId="ListLabel206">
    <w:name w:val="ListLabel 206"/>
    <w:rPr>
      <w:rFonts w:cs="OpenSymbol"/>
    </w:rPr>
  </w:style>
  <w:style w:type="character" w:customStyle="1" w:styleId="ListLabel207">
    <w:name w:val="ListLabel 207"/>
    <w:rPr>
      <w:rFonts w:cs="OpenSymbol"/>
    </w:rPr>
  </w:style>
  <w:style w:type="character" w:customStyle="1" w:styleId="ListLabel208">
    <w:name w:val="ListLabel 208"/>
    <w:rPr>
      <w:rFonts w:cs="OpenSymbol"/>
    </w:rPr>
  </w:style>
  <w:style w:type="character" w:customStyle="1" w:styleId="ListLabel209">
    <w:name w:val="ListLabel 209"/>
    <w:rPr>
      <w:rFonts w:cs="OpenSymbol"/>
    </w:rPr>
  </w:style>
  <w:style w:type="character" w:customStyle="1" w:styleId="ListLabel210">
    <w:name w:val="ListLabel 210"/>
    <w:rPr>
      <w:rFonts w:cs="OpenSymbol"/>
    </w:rPr>
  </w:style>
  <w:style w:type="character" w:customStyle="1" w:styleId="ListLabel211">
    <w:name w:val="ListLabel 211"/>
    <w:rPr>
      <w:rFonts w:cs="OpenSymbol"/>
    </w:rPr>
  </w:style>
  <w:style w:type="character" w:customStyle="1" w:styleId="ListLabel212">
    <w:name w:val="ListLabel 212"/>
    <w:rPr>
      <w:rFonts w:cs="OpenSymbol"/>
    </w:rPr>
  </w:style>
  <w:style w:type="character" w:customStyle="1" w:styleId="ListLabel213">
    <w:name w:val="ListLabel 213"/>
    <w:rPr>
      <w:rFonts w:cs="OpenSymbol"/>
    </w:rPr>
  </w:style>
  <w:style w:type="character" w:customStyle="1" w:styleId="ListLabel214">
    <w:name w:val="ListLabel 214"/>
    <w:rPr>
      <w:rFonts w:cs="OpenSymbol"/>
    </w:rPr>
  </w:style>
  <w:style w:type="character" w:customStyle="1" w:styleId="ListLabel215">
    <w:name w:val="ListLabel 215"/>
    <w:rPr>
      <w:rFonts w:ascii="Calibri" w:eastAsia="Calibri" w:hAnsi="Calibri" w:cs="OpenSymbol"/>
      <w:sz w:val="24"/>
    </w:rPr>
  </w:style>
  <w:style w:type="character" w:customStyle="1" w:styleId="ListLabel216">
    <w:name w:val="ListLabel 216"/>
    <w:rPr>
      <w:rFonts w:cs="OpenSymbol"/>
    </w:rPr>
  </w:style>
  <w:style w:type="character" w:customStyle="1" w:styleId="ListLabel217">
    <w:name w:val="ListLabel 217"/>
    <w:rPr>
      <w:rFonts w:cs="OpenSymbol"/>
    </w:rPr>
  </w:style>
  <w:style w:type="character" w:customStyle="1" w:styleId="ListLabel218">
    <w:name w:val="ListLabel 218"/>
    <w:rPr>
      <w:rFonts w:cs="OpenSymbol"/>
    </w:rPr>
  </w:style>
  <w:style w:type="character" w:customStyle="1" w:styleId="ListLabel219">
    <w:name w:val="ListLabel 219"/>
    <w:rPr>
      <w:rFonts w:cs="OpenSymbol"/>
    </w:rPr>
  </w:style>
  <w:style w:type="character" w:customStyle="1" w:styleId="ListLabel220">
    <w:name w:val="ListLabel 220"/>
    <w:rPr>
      <w:rFonts w:cs="OpenSymbol"/>
    </w:rPr>
  </w:style>
  <w:style w:type="character" w:customStyle="1" w:styleId="ListLabel221">
    <w:name w:val="ListLabel 221"/>
    <w:rPr>
      <w:rFonts w:cs="OpenSymbol"/>
    </w:rPr>
  </w:style>
  <w:style w:type="character" w:customStyle="1" w:styleId="ListLabel222">
    <w:name w:val="ListLabel 222"/>
    <w:rPr>
      <w:rFonts w:cs="OpenSymbol"/>
    </w:rPr>
  </w:style>
  <w:style w:type="character" w:customStyle="1" w:styleId="ListLabel223">
    <w:name w:val="ListLabel 223"/>
    <w:rPr>
      <w:rFonts w:cs="OpenSymbol"/>
    </w:rPr>
  </w:style>
  <w:style w:type="character" w:customStyle="1" w:styleId="ListLabel224">
    <w:name w:val="ListLabel 224"/>
    <w:rPr>
      <w:rFonts w:cs="OpenSymbol"/>
    </w:rPr>
  </w:style>
  <w:style w:type="character" w:customStyle="1" w:styleId="ListLabel225">
    <w:name w:val="ListLabel 225"/>
    <w:rPr>
      <w:rFonts w:cs="OpenSymbol"/>
    </w:rPr>
  </w:style>
  <w:style w:type="character" w:customStyle="1" w:styleId="ListLabel226">
    <w:name w:val="ListLabel 226"/>
    <w:rPr>
      <w:rFonts w:cs="OpenSymbol"/>
    </w:rPr>
  </w:style>
  <w:style w:type="character" w:customStyle="1" w:styleId="ListLabel227">
    <w:name w:val="ListLabel 227"/>
    <w:rPr>
      <w:rFonts w:cs="OpenSymbol"/>
    </w:rPr>
  </w:style>
  <w:style w:type="character" w:customStyle="1" w:styleId="ListLabel228">
    <w:name w:val="ListLabel 228"/>
    <w:rPr>
      <w:rFonts w:cs="OpenSymbol"/>
    </w:rPr>
  </w:style>
  <w:style w:type="character" w:customStyle="1" w:styleId="ListLabel229">
    <w:name w:val="ListLabel 229"/>
    <w:rPr>
      <w:rFonts w:cs="OpenSymbol"/>
    </w:rPr>
  </w:style>
  <w:style w:type="character" w:customStyle="1" w:styleId="ListLabel230">
    <w:name w:val="ListLabel 230"/>
    <w:rPr>
      <w:rFonts w:cs="OpenSymbol"/>
    </w:rPr>
  </w:style>
  <w:style w:type="character" w:customStyle="1" w:styleId="ListLabel231">
    <w:name w:val="ListLabel 231"/>
    <w:rPr>
      <w:rFonts w:cs="OpenSymbol"/>
    </w:rPr>
  </w:style>
  <w:style w:type="character" w:customStyle="1" w:styleId="ListLabel232">
    <w:name w:val="ListLabel 232"/>
    <w:rPr>
      <w:rFonts w:cs="OpenSymbol"/>
    </w:rPr>
  </w:style>
  <w:style w:type="character" w:customStyle="1" w:styleId="ListLabel233">
    <w:name w:val="ListLabel 233"/>
    <w:rPr>
      <w:rFonts w:cs="OpenSymbol"/>
    </w:rPr>
  </w:style>
  <w:style w:type="character" w:customStyle="1" w:styleId="ListLabel234">
    <w:name w:val="ListLabel 234"/>
    <w:rPr>
      <w:rFonts w:cs="OpenSymbol"/>
    </w:rPr>
  </w:style>
  <w:style w:type="character" w:customStyle="1" w:styleId="ListLabel235">
    <w:name w:val="ListLabel 235"/>
    <w:rPr>
      <w:rFonts w:cs="OpenSymbol"/>
    </w:rPr>
  </w:style>
  <w:style w:type="character" w:customStyle="1" w:styleId="ListLabel236">
    <w:name w:val="ListLabel 236"/>
    <w:rPr>
      <w:rFonts w:cs="OpenSymbol"/>
    </w:rPr>
  </w:style>
  <w:style w:type="character" w:customStyle="1" w:styleId="ListLabel237">
    <w:name w:val="ListLabel 237"/>
    <w:rPr>
      <w:rFonts w:cs="OpenSymbol"/>
    </w:rPr>
  </w:style>
  <w:style w:type="character" w:customStyle="1" w:styleId="ListLabel238">
    <w:name w:val="ListLabel 238"/>
    <w:rPr>
      <w:rFonts w:cs="OpenSymbol"/>
    </w:rPr>
  </w:style>
  <w:style w:type="character" w:customStyle="1" w:styleId="ListLabel239">
    <w:name w:val="ListLabel 239"/>
    <w:rPr>
      <w:rFonts w:cs="OpenSymbol"/>
    </w:rPr>
  </w:style>
  <w:style w:type="character" w:customStyle="1" w:styleId="ListLabel240">
    <w:name w:val="ListLabel 240"/>
    <w:rPr>
      <w:rFonts w:cs="OpenSymbol"/>
    </w:rPr>
  </w:style>
  <w:style w:type="character" w:customStyle="1" w:styleId="ListLabel241">
    <w:name w:val="ListLabel 241"/>
    <w:rPr>
      <w:rFonts w:cs="OpenSymbol"/>
    </w:rPr>
  </w:style>
  <w:style w:type="character" w:customStyle="1" w:styleId="ListLabel242">
    <w:name w:val="ListLabel 242"/>
    <w:rPr>
      <w:sz w:val="24"/>
      <w:szCs w:val="24"/>
    </w:rPr>
  </w:style>
  <w:style w:type="character" w:customStyle="1" w:styleId="ListLabel243">
    <w:name w:val="ListLabel 243"/>
    <w:rPr>
      <w:rFonts w:eastAsia="NSimSun" w:cs="Arial"/>
      <w:color w:val="000000"/>
      <w:kern w:val="3"/>
      <w:sz w:val="24"/>
      <w:szCs w:val="24"/>
      <w:u w:val="none"/>
      <w:lang w:eastAsia="zh-CN" w:bidi="hi-IN"/>
    </w:rPr>
  </w:style>
  <w:style w:type="character" w:customStyle="1" w:styleId="ListLabel244">
    <w:name w:val="ListLabel 244"/>
    <w:rPr>
      <w:rFonts w:eastAsia="Arial Unicode MS" w:cs="Tahoma"/>
      <w:kern w:val="3"/>
      <w:sz w:val="24"/>
      <w:szCs w:val="24"/>
      <w:lang w:eastAsia="zh-CN" w:bidi="hi-IN"/>
    </w:rPr>
  </w:style>
  <w:style w:type="character" w:styleId="Lienhypertexte">
    <w:name w:val="Hyperlink"/>
    <w:basedOn w:val="Policepardfaut"/>
    <w:rPr>
      <w:color w:val="0563C1"/>
      <w:u w:val="single"/>
    </w:rPr>
  </w:style>
  <w:style w:type="character" w:customStyle="1" w:styleId="contentpasted0">
    <w:name w:val="contentpasted0"/>
    <w:basedOn w:val="Policepardfaut"/>
  </w:style>
  <w:style w:type="character" w:customStyle="1" w:styleId="NumberingSymbols">
    <w:name w:val="Numbering Symbols"/>
  </w:style>
  <w:style w:type="character" w:customStyle="1" w:styleId="StrongEmphasis">
    <w:name w:val="Strong Emphasis"/>
    <w:rPr>
      <w:b/>
      <w:bCs/>
    </w:rPr>
  </w:style>
  <w:style w:type="character" w:customStyle="1" w:styleId="ListLabel245">
    <w:name w:val="ListLabel 245"/>
    <w:rPr>
      <w:rFonts w:ascii="Calibri" w:eastAsia="Calibri" w:hAnsi="Calibri" w:cs="Calibri"/>
      <w:sz w:val="24"/>
    </w:rPr>
  </w:style>
  <w:style w:type="numbering" w:customStyle="1" w:styleId="NoList0">
    <w:name w:val="No List0"/>
    <w:basedOn w:val="Aucuneliste"/>
    <w:pPr>
      <w:numPr>
        <w:numId w:val="7"/>
      </w:numPr>
    </w:pPr>
  </w:style>
  <w:style w:type="numbering" w:customStyle="1" w:styleId="WWNum1">
    <w:name w:val="WWNum1"/>
    <w:basedOn w:val="Aucuneliste"/>
    <w:pPr>
      <w:numPr>
        <w:numId w:val="8"/>
      </w:numPr>
    </w:pPr>
  </w:style>
  <w:style w:type="numbering" w:customStyle="1" w:styleId="WWNum2">
    <w:name w:val="WWNum2"/>
    <w:basedOn w:val="Aucuneliste"/>
    <w:pPr>
      <w:numPr>
        <w:numId w:val="9"/>
      </w:numPr>
    </w:pPr>
  </w:style>
  <w:style w:type="numbering" w:customStyle="1" w:styleId="WWNum3">
    <w:name w:val="WWNum3"/>
    <w:basedOn w:val="Aucuneliste"/>
    <w:pPr>
      <w:numPr>
        <w:numId w:val="10"/>
      </w:numPr>
    </w:pPr>
  </w:style>
  <w:style w:type="numbering" w:customStyle="1" w:styleId="WWNum4">
    <w:name w:val="WWNum4"/>
    <w:basedOn w:val="Aucuneliste"/>
    <w:pPr>
      <w:numPr>
        <w:numId w:val="11"/>
      </w:numPr>
    </w:pPr>
  </w:style>
  <w:style w:type="numbering" w:customStyle="1" w:styleId="WWNum5">
    <w:name w:val="WWNum5"/>
    <w:basedOn w:val="Aucuneliste"/>
    <w:pPr>
      <w:numPr>
        <w:numId w:val="12"/>
      </w:numPr>
    </w:pPr>
  </w:style>
  <w:style w:type="numbering" w:customStyle="1" w:styleId="WWNum6">
    <w:name w:val="WWNum6"/>
    <w:basedOn w:val="Aucuneliste"/>
    <w:pPr>
      <w:numPr>
        <w:numId w:val="13"/>
      </w:numPr>
    </w:pPr>
  </w:style>
  <w:style w:type="numbering" w:customStyle="1" w:styleId="WWNum7">
    <w:name w:val="WWNum7"/>
    <w:basedOn w:val="Aucuneliste"/>
    <w:pPr>
      <w:numPr>
        <w:numId w:val="14"/>
      </w:numPr>
    </w:pPr>
  </w:style>
  <w:style w:type="numbering" w:customStyle="1" w:styleId="WWNum8">
    <w:name w:val="WWNum8"/>
    <w:basedOn w:val="Aucuneliste"/>
    <w:pPr>
      <w:numPr>
        <w:numId w:val="15"/>
      </w:numPr>
    </w:pPr>
  </w:style>
  <w:style w:type="numbering" w:customStyle="1" w:styleId="WWNum9">
    <w:name w:val="WWNum9"/>
    <w:basedOn w:val="Aucuneliste"/>
    <w:pPr>
      <w:numPr>
        <w:numId w:val="16"/>
      </w:numPr>
    </w:pPr>
  </w:style>
  <w:style w:type="numbering" w:customStyle="1" w:styleId="WWNum1a">
    <w:name w:val="WWNum1a"/>
    <w:basedOn w:val="Aucuneliste"/>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623603">
      <w:bodyDiv w:val="1"/>
      <w:marLeft w:val="0"/>
      <w:marRight w:val="0"/>
      <w:marTop w:val="0"/>
      <w:marBottom w:val="0"/>
      <w:divBdr>
        <w:top w:val="none" w:sz="0" w:space="0" w:color="auto"/>
        <w:left w:val="none" w:sz="0" w:space="0" w:color="auto"/>
        <w:bottom w:val="none" w:sz="0" w:space="0" w:color="auto"/>
        <w:right w:val="none" w:sz="0" w:space="0" w:color="auto"/>
      </w:divBdr>
    </w:div>
    <w:div w:id="1987467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atmo-occitanie.org"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40" Type="http://schemas.microsoft.com/office/2020/10/relationships/intelligence" Target="intelligence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te81.fr/transition-energetique/bornes-de-recharge-pour-vehicules-electriques" TargetMode="External"/><Relationship Id="rId27" Type="http://schemas.openxmlformats.org/officeDocument/2006/relationships/image" Target="media/image19.png"/><Relationship Id="rId30" Type="http://schemas.openxmlformats.org/officeDocument/2006/relationships/hyperlink" Target="http://www.gaillac-graulhet.fr"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10833</Words>
  <Characters>59587</Characters>
  <Application>Microsoft Office Word</Application>
  <DocSecurity>0</DocSecurity>
  <Lines>496</Lines>
  <Paragraphs>140</Paragraphs>
  <ScaleCrop>false</ScaleCrop>
  <Company/>
  <LinksUpToDate>false</LinksUpToDate>
  <CharactersWithSpaces>70280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GALAND Amélie</dc:creator>
  <cp:lastModifiedBy>GALAND Amélie</cp:lastModifiedBy>
  <cp:revision>202</cp:revision>
  <cp:lastPrinted>2023-03-06T10:43:00Z</cp:lastPrinted>
  <dcterms:created xsi:type="dcterms:W3CDTF">2023-11-10T10:08:00Z</dcterms:created>
  <dcterms:modified xsi:type="dcterms:W3CDTF">2024-03-26T11:20:00Z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